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6D624A46"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CD31BB">
        <w:rPr>
          <w:rFonts w:cs="Arial"/>
          <w:b/>
          <w:bCs/>
          <w:kern w:val="0"/>
          <w:sz w:val="24"/>
        </w:rPr>
        <w:t>7</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AA3089">
        <w:rPr>
          <w:rFonts w:cs="Arial"/>
          <w:b/>
          <w:bCs/>
          <w:kern w:val="0"/>
          <w:sz w:val="24"/>
        </w:rPr>
        <w:t xml:space="preserve">      R2-2</w:t>
      </w:r>
      <w:r w:rsidR="008560B4">
        <w:rPr>
          <w:rFonts w:cs="Arial"/>
          <w:b/>
          <w:bCs/>
          <w:kern w:val="0"/>
          <w:sz w:val="24"/>
        </w:rPr>
        <w:t>2</w:t>
      </w:r>
      <w:r w:rsidR="00DB471E">
        <w:rPr>
          <w:rFonts w:cs="Arial"/>
          <w:b/>
          <w:bCs/>
          <w:kern w:val="0"/>
          <w:sz w:val="24"/>
        </w:rPr>
        <w:t>0</w:t>
      </w:r>
      <w:r w:rsidR="00BF1ACC">
        <w:rPr>
          <w:rFonts w:cs="Arial"/>
          <w:b/>
          <w:bCs/>
          <w:kern w:val="0"/>
          <w:sz w:val="24"/>
        </w:rPr>
        <w:t>2649</w:t>
      </w:r>
      <w:r>
        <w:rPr>
          <w:rFonts w:cs="Arial" w:hint="eastAsia"/>
          <w:b/>
          <w:bCs/>
          <w:kern w:val="0"/>
          <w:sz w:val="24"/>
        </w:rPr>
        <w:t xml:space="preserve">  </w:t>
      </w:r>
    </w:p>
    <w:p w14:paraId="13013E51" w14:textId="21BA8F7C" w:rsidR="00E84692" w:rsidRPr="005F181E" w:rsidRDefault="0043216B">
      <w:pPr>
        <w:overflowPunct w:val="0"/>
        <w:autoSpaceDE w:val="0"/>
        <w:autoSpaceDN w:val="0"/>
        <w:adjustRightInd w:val="0"/>
        <w:snapToGrid w:val="0"/>
        <w:spacing w:before="156"/>
        <w:jc w:val="left"/>
        <w:textAlignment w:val="baseline"/>
        <w:rPr>
          <w:rFonts w:cs="Arial"/>
          <w:b/>
          <w:bCs/>
          <w:kern w:val="0"/>
          <w:sz w:val="24"/>
          <w:vertAlign w:val="superscript"/>
        </w:rPr>
      </w:pPr>
      <w:r>
        <w:rPr>
          <w:rFonts w:cs="Arial"/>
          <w:b/>
          <w:bCs/>
          <w:kern w:val="0"/>
          <w:sz w:val="24"/>
        </w:rPr>
        <w:t>e-meeting</w:t>
      </w:r>
      <w:r>
        <w:rPr>
          <w:rFonts w:cs="Arial"/>
          <w:b/>
          <w:bCs/>
          <w:kern w:val="0"/>
          <w:sz w:val="24"/>
          <w:lang w:val="en-GB"/>
        </w:rPr>
        <w:t xml:space="preserve">, </w:t>
      </w:r>
      <w:r w:rsidR="00CD31BB">
        <w:rPr>
          <w:rFonts w:cs="Arial"/>
          <w:b/>
          <w:bCs/>
          <w:kern w:val="0"/>
          <w:sz w:val="24"/>
          <w:lang w:val="en-GB"/>
        </w:rPr>
        <w:t>21</w:t>
      </w:r>
      <w:r w:rsidR="005F181E">
        <w:rPr>
          <w:rFonts w:cs="Arial"/>
          <w:b/>
          <w:bCs/>
          <w:kern w:val="0"/>
          <w:sz w:val="24"/>
          <w:vertAlign w:val="superscript"/>
        </w:rPr>
        <w:t>st</w:t>
      </w:r>
      <w:r>
        <w:rPr>
          <w:rFonts w:cs="Arial"/>
          <w:b/>
          <w:bCs/>
          <w:kern w:val="0"/>
          <w:sz w:val="24"/>
          <w:lang w:val="en-GB"/>
        </w:rPr>
        <w:t xml:space="preserve"> </w:t>
      </w:r>
      <w:r w:rsidR="00CD31BB">
        <w:rPr>
          <w:rFonts w:cs="Arial"/>
          <w:b/>
          <w:bCs/>
          <w:kern w:val="0"/>
          <w:sz w:val="24"/>
          <w:lang w:val="en-GB"/>
        </w:rPr>
        <w:t xml:space="preserve">February </w:t>
      </w:r>
      <w:r>
        <w:rPr>
          <w:rFonts w:cs="Arial"/>
          <w:b/>
          <w:bCs/>
          <w:kern w:val="0"/>
          <w:sz w:val="24"/>
          <w:lang w:val="en-GB"/>
        </w:rPr>
        <w:t xml:space="preserve">– </w:t>
      </w:r>
      <w:r w:rsidR="005F181E">
        <w:rPr>
          <w:rFonts w:cs="Arial"/>
          <w:b/>
          <w:bCs/>
          <w:kern w:val="0"/>
          <w:sz w:val="24"/>
        </w:rPr>
        <w:t>3</w:t>
      </w:r>
      <w:r w:rsidR="005F181E">
        <w:rPr>
          <w:rFonts w:cs="Arial"/>
          <w:b/>
          <w:bCs/>
          <w:kern w:val="0"/>
          <w:sz w:val="24"/>
          <w:vertAlign w:val="superscript"/>
        </w:rPr>
        <w:t>rd</w:t>
      </w:r>
      <w:bookmarkStart w:id="0" w:name="_GoBack"/>
      <w:bookmarkEnd w:id="0"/>
      <w:r>
        <w:rPr>
          <w:rFonts w:cs="Arial"/>
          <w:b/>
          <w:bCs/>
          <w:kern w:val="0"/>
          <w:sz w:val="24"/>
          <w:lang w:val="en-GB"/>
        </w:rPr>
        <w:t xml:space="preserve"> </w:t>
      </w:r>
      <w:r w:rsidR="00CD31BB">
        <w:rPr>
          <w:rFonts w:cs="Arial"/>
          <w:b/>
          <w:bCs/>
          <w:kern w:val="0"/>
          <w:sz w:val="24"/>
        </w:rPr>
        <w:t>March</w:t>
      </w:r>
      <w:r>
        <w:rPr>
          <w:rFonts w:cs="Arial" w:hint="eastAsia"/>
          <w:b/>
          <w:bCs/>
          <w:kern w:val="0"/>
          <w:sz w:val="24"/>
          <w:lang w:val="en-GB"/>
        </w:rPr>
        <w:t xml:space="preserve"> 20</w:t>
      </w:r>
      <w:r w:rsidR="00DB471E">
        <w:rPr>
          <w:rFonts w:cs="Arial"/>
          <w:b/>
          <w:bCs/>
          <w:kern w:val="0"/>
          <w:sz w:val="24"/>
          <w:lang w:val="en-GB"/>
        </w:rPr>
        <w:t>22</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1212F669"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02145C">
        <w:rPr>
          <w:rFonts w:cs="Arial"/>
          <w:b/>
          <w:bCs/>
          <w:snapToGrid w:val="0"/>
          <w:kern w:val="0"/>
          <w:sz w:val="24"/>
        </w:rPr>
        <w:t>Discussion on UE behavio</w:t>
      </w:r>
      <w:r w:rsidR="00A70639">
        <w:rPr>
          <w:rFonts w:cs="Arial"/>
          <w:b/>
          <w:bCs/>
          <w:snapToGrid w:val="0"/>
          <w:kern w:val="0"/>
          <w:sz w:val="24"/>
        </w:rPr>
        <w:t>r while</w:t>
      </w:r>
      <w:r w:rsidR="0021350C" w:rsidRPr="0021350C">
        <w:rPr>
          <w:rFonts w:cs="Arial"/>
          <w:b/>
          <w:bCs/>
          <w:snapToGrid w:val="0"/>
          <w:kern w:val="0"/>
          <w:sz w:val="24"/>
        </w:rPr>
        <w:t xml:space="preserve"> SCG is deactivated</w:t>
      </w:r>
    </w:p>
    <w:p w14:paraId="774FE3B4" w14:textId="7BEA937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w:t>
      </w:r>
      <w:r w:rsidR="00E4523A">
        <w:rPr>
          <w:rFonts w:cs="Arial"/>
          <w:b/>
          <w:bCs/>
          <w:snapToGrid w:val="0"/>
          <w:kern w:val="0"/>
          <w:sz w:val="24"/>
        </w:rPr>
        <w:t>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1E6A1F18" w:rsidR="0021350C" w:rsidRDefault="00A14E10" w:rsidP="00A07A65">
      <w:pPr>
        <w:spacing w:before="120" w:after="0"/>
      </w:pPr>
      <w:r>
        <w:t xml:space="preserve">Regarding UE’s behavior while SCG is deactivated, following agreements </w:t>
      </w:r>
      <w:r w:rsidR="00D45825">
        <w:t>are made in RAN2</w:t>
      </w:r>
      <w:r w:rsidR="003439C4">
        <w:t>#116bis-e</w:t>
      </w:r>
      <w:r>
        <w:t>:</w:t>
      </w:r>
    </w:p>
    <w:tbl>
      <w:tblPr>
        <w:tblStyle w:val="af5"/>
        <w:tblW w:w="0" w:type="auto"/>
        <w:tblLook w:val="04A0" w:firstRow="1" w:lastRow="0" w:firstColumn="1" w:lastColumn="0" w:noHBand="0" w:noVBand="1"/>
      </w:tblPr>
      <w:tblGrid>
        <w:gridCol w:w="9995"/>
      </w:tblGrid>
      <w:tr w:rsidR="003439C4" w14:paraId="201D66D1" w14:textId="77777777" w:rsidTr="003439C4">
        <w:tc>
          <w:tcPr>
            <w:tcW w:w="9995" w:type="dxa"/>
          </w:tcPr>
          <w:p w14:paraId="18F38885" w14:textId="77777777" w:rsidR="003439C4" w:rsidRPr="003439C4" w:rsidRDefault="003439C4" w:rsidP="003439C4">
            <w:pPr>
              <w:spacing w:after="0"/>
              <w:rPr>
                <w:b/>
              </w:rPr>
            </w:pPr>
            <w:r w:rsidRPr="003439C4">
              <w:rPr>
                <w:b/>
              </w:rPr>
              <w:t>Agreements:</w:t>
            </w:r>
          </w:p>
          <w:p w14:paraId="51C9212B" w14:textId="77777777" w:rsidR="003439C4" w:rsidRPr="003439C4" w:rsidRDefault="003439C4" w:rsidP="003439C4">
            <w:pPr>
              <w:spacing w:after="0"/>
              <w:ind w:left="424" w:hangingChars="211" w:hanging="424"/>
              <w:rPr>
                <w:b/>
              </w:rPr>
            </w:pPr>
            <w:r w:rsidRPr="003439C4">
              <w:rPr>
                <w:b/>
              </w:rPr>
              <w:t>1</w:t>
            </w:r>
            <w:r w:rsidRPr="003439C4">
              <w:rPr>
                <w:b/>
              </w:rPr>
              <w:tab/>
              <w:t xml:space="preserve">upon SCG RLF while the SCG is deactivated, the UE reports SCGFailureInformation (legacy procedure) and the network can reconfigure the UE to release the SCG, change the PSCell or keep the PSCell </w:t>
            </w:r>
            <w:r w:rsidRPr="003439C4">
              <w:rPr>
                <w:b/>
                <w:highlight w:val="yellow"/>
              </w:rPr>
              <w:t>and reconfigure RLM RS</w:t>
            </w:r>
            <w:r w:rsidRPr="003439C4">
              <w:rPr>
                <w:b/>
              </w:rPr>
              <w:t>.</w:t>
            </w:r>
          </w:p>
          <w:p w14:paraId="2C0A5A12" w14:textId="77777777" w:rsidR="003439C4" w:rsidRPr="003439C4" w:rsidRDefault="003439C4" w:rsidP="003439C4">
            <w:pPr>
              <w:spacing w:after="0"/>
              <w:ind w:left="424" w:hangingChars="211" w:hanging="424"/>
              <w:rPr>
                <w:b/>
              </w:rPr>
            </w:pPr>
            <w:r w:rsidRPr="003439C4">
              <w:rPr>
                <w:b/>
              </w:rPr>
              <w:t>3</w:t>
            </w:r>
            <w:r w:rsidRPr="003439C4">
              <w:rPr>
                <w:b/>
              </w:rPr>
              <w:tab/>
              <w:t>while the SCG is deactivated, RLM can be based on activated TCI state for PDCCH reception when RadioLinkMonitoringConfig does not provide any RS for “rlf” or “both”, like currently for the activated SCG.</w:t>
            </w:r>
          </w:p>
          <w:p w14:paraId="242E2A26" w14:textId="77777777" w:rsidR="003439C4" w:rsidRPr="003439C4" w:rsidRDefault="003439C4" w:rsidP="003439C4">
            <w:pPr>
              <w:spacing w:after="0"/>
              <w:ind w:left="424" w:hangingChars="211" w:hanging="424"/>
              <w:rPr>
                <w:b/>
              </w:rPr>
            </w:pPr>
            <w:r w:rsidRPr="003439C4">
              <w:rPr>
                <w:b/>
              </w:rPr>
              <w:t>4</w:t>
            </w:r>
            <w:r w:rsidRPr="003439C4">
              <w:rPr>
                <w:b/>
              </w:rPr>
              <w:tab/>
              <w:t>Keep the existing indication in the 38.331 running CR to indicate whether the UE shall perform RLM while the SCG is deactivated.</w:t>
            </w:r>
          </w:p>
          <w:p w14:paraId="1A13C3D5" w14:textId="77777777" w:rsidR="003439C4" w:rsidRPr="003439C4" w:rsidRDefault="003439C4" w:rsidP="003439C4">
            <w:pPr>
              <w:spacing w:after="0"/>
              <w:ind w:left="424" w:hangingChars="211" w:hanging="424"/>
              <w:rPr>
                <w:b/>
              </w:rPr>
            </w:pPr>
            <w:r w:rsidRPr="003439C4">
              <w:rPr>
                <w:b/>
              </w:rPr>
              <w:t>6</w:t>
            </w:r>
            <w:r w:rsidRPr="003439C4">
              <w:rPr>
                <w:b/>
              </w:rPr>
              <w:tab/>
              <w:t>while the SCG is deactivated, BFD can be based on activated TCI state for PDCCH reception when RadioLinkMonitoringConfig does not provide any RS for "beamFailure" or "both", like currently for the activated SCG</w:t>
            </w:r>
          </w:p>
          <w:p w14:paraId="034C758F" w14:textId="77777777" w:rsidR="003439C4" w:rsidRPr="003439C4" w:rsidRDefault="003439C4" w:rsidP="003439C4">
            <w:pPr>
              <w:spacing w:after="0"/>
              <w:ind w:left="424" w:hangingChars="211" w:hanging="424"/>
              <w:rPr>
                <w:b/>
              </w:rPr>
            </w:pPr>
            <w:r w:rsidRPr="003439C4">
              <w:rPr>
                <w:b/>
              </w:rPr>
              <w:t>7</w:t>
            </w:r>
            <w:r w:rsidRPr="003439C4">
              <w:rPr>
                <w:b/>
              </w:rPr>
              <w:tab/>
              <w:t>Keep the existing indication in the 38.331 running CR to indicate whether the UE shall perform BFD while the SCG is deactivated.</w:t>
            </w:r>
          </w:p>
          <w:p w14:paraId="2746A4C0" w14:textId="77777777" w:rsidR="003439C4" w:rsidRPr="003439C4" w:rsidRDefault="003439C4" w:rsidP="003439C4">
            <w:pPr>
              <w:spacing w:after="0"/>
              <w:ind w:left="424" w:hangingChars="211" w:hanging="424"/>
              <w:rPr>
                <w:b/>
              </w:rPr>
            </w:pPr>
            <w:r w:rsidRPr="003439C4">
              <w:rPr>
                <w:b/>
              </w:rPr>
              <w:t>8</w:t>
            </w:r>
            <w:r w:rsidRPr="003439C4">
              <w:rPr>
                <w:b/>
              </w:rPr>
              <w:tab/>
              <w:t>RAN2 does not consider introducing a separate RLM configuration specific for deactivated SCG. If RAN4 feel the necessity RAN4 can discuss/decide if it is needed or not.</w:t>
            </w:r>
          </w:p>
          <w:p w14:paraId="5C2B1D43" w14:textId="77777777" w:rsidR="003439C4" w:rsidRPr="003439C4" w:rsidRDefault="003439C4" w:rsidP="003439C4">
            <w:pPr>
              <w:spacing w:after="0"/>
              <w:ind w:left="424" w:hangingChars="211" w:hanging="424"/>
              <w:rPr>
                <w:b/>
              </w:rPr>
            </w:pPr>
            <w:r w:rsidRPr="003439C4">
              <w:rPr>
                <w:b/>
              </w:rPr>
              <w:t>10</w:t>
            </w:r>
            <w:r w:rsidRPr="003439C4">
              <w:rPr>
                <w:b/>
              </w:rPr>
              <w:tab/>
              <w:t>Whether to support the configuration of measCycle for deactivated SCG is up to RAN4.</w:t>
            </w:r>
          </w:p>
          <w:p w14:paraId="7D0E7711" w14:textId="77777777" w:rsidR="003439C4" w:rsidRPr="003439C4" w:rsidRDefault="003439C4" w:rsidP="003439C4">
            <w:pPr>
              <w:spacing w:after="0"/>
              <w:ind w:left="424" w:hangingChars="211" w:hanging="424"/>
              <w:rPr>
                <w:b/>
              </w:rPr>
            </w:pPr>
            <w:r w:rsidRPr="003439C4">
              <w:rPr>
                <w:b/>
              </w:rPr>
              <w:t>5</w:t>
            </w:r>
            <w:r w:rsidRPr="003439C4">
              <w:rPr>
                <w:b/>
              </w:rPr>
              <w:tab/>
              <w:t>tci-Info,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68730897" w14:textId="2EFABE50" w:rsidR="003439C4" w:rsidRDefault="003439C4" w:rsidP="003439C4">
            <w:pPr>
              <w:spacing w:after="0"/>
              <w:ind w:left="424" w:hangingChars="211" w:hanging="424"/>
            </w:pPr>
            <w:r w:rsidRPr="003439C4">
              <w:rPr>
                <w:b/>
              </w:rPr>
              <w:t>2</w:t>
            </w:r>
            <w:r w:rsidRPr="003439C4">
              <w:rPr>
                <w:b/>
              </w:rPr>
              <w:tab/>
              <w:t xml:space="preserve">Upon BF while the SCG is deactivated: UE indicates BF to NW via RRC (e.g. so the network can reconfigure the UE to keep the PSCell and allow RACH-less activation </w:t>
            </w:r>
            <w:r w:rsidRPr="003439C4">
              <w:rPr>
                <w:b/>
                <w:highlight w:val="yellow"/>
              </w:rPr>
              <w:t>(by changing BFD RS</w:t>
            </w:r>
            <w:r w:rsidRPr="003439C4">
              <w:rPr>
                <w:b/>
              </w:rPr>
              <w:t>), or change the PSCell or release the SCG). If the network does not reconfigure the UE and activates the SCG, RACH will be used (FFS how this will be captured).</w:t>
            </w:r>
          </w:p>
        </w:tc>
      </w:tr>
    </w:tbl>
    <w:p w14:paraId="58173A97" w14:textId="60A7053D" w:rsidR="0043711F" w:rsidRDefault="003439C4" w:rsidP="006D2426">
      <w:pPr>
        <w:spacing w:before="120" w:after="0"/>
      </w:pPr>
      <w:r>
        <w:rPr>
          <w:lang w:val="en-GB"/>
        </w:rPr>
        <w:t xml:space="preserve">In this contribution, we mainly discuss the </w:t>
      </w:r>
      <w:r w:rsidR="00045532">
        <w:rPr>
          <w:lang w:val="en-GB"/>
        </w:rPr>
        <w:t xml:space="preserve">following </w:t>
      </w:r>
      <w:r w:rsidR="00B424EC">
        <w:rPr>
          <w:lang w:val="en-GB"/>
        </w:rPr>
        <w:t>open issues listed</w:t>
      </w:r>
      <w:r w:rsidR="00B424EC" w:rsidRPr="00B424EC">
        <w:rPr>
          <w:lang w:val="en-GB"/>
        </w:rPr>
        <w:t xml:space="preserve"> </w:t>
      </w:r>
      <w:r w:rsidR="00B424EC">
        <w:rPr>
          <w:lang w:val="en-GB"/>
        </w:rPr>
        <w:t>in [1].</w:t>
      </w:r>
    </w:p>
    <w:tbl>
      <w:tblPr>
        <w:tblStyle w:val="af5"/>
        <w:tblW w:w="0" w:type="auto"/>
        <w:tblLook w:val="04A0" w:firstRow="1" w:lastRow="0" w:firstColumn="1" w:lastColumn="0" w:noHBand="0" w:noVBand="1"/>
      </w:tblPr>
      <w:tblGrid>
        <w:gridCol w:w="9995"/>
      </w:tblGrid>
      <w:tr w:rsidR="00045532" w14:paraId="0BEB65A4" w14:textId="77777777" w:rsidTr="002169B7">
        <w:tc>
          <w:tcPr>
            <w:tcW w:w="9995" w:type="dxa"/>
          </w:tcPr>
          <w:p w14:paraId="76B1EBA7" w14:textId="77777777" w:rsidR="00045532" w:rsidRPr="00A70639" w:rsidRDefault="00045532" w:rsidP="002169B7">
            <w:pPr>
              <w:widowControl/>
              <w:overflowPunct w:val="0"/>
              <w:autoSpaceDE w:val="0"/>
              <w:autoSpaceDN w:val="0"/>
              <w:adjustRightInd w:val="0"/>
              <w:spacing w:after="0"/>
              <w:ind w:left="568" w:hanging="284"/>
              <w:jc w:val="left"/>
              <w:textAlignment w:val="baseline"/>
              <w:rPr>
                <w:rFonts w:ascii="Times New Roman" w:eastAsia="Times New Roman" w:hAnsi="Times New Roman"/>
                <w:b/>
                <w:color w:val="0070C0"/>
                <w:kern w:val="0"/>
                <w:szCs w:val="20"/>
                <w:lang w:val="en-GB"/>
              </w:rPr>
            </w:pPr>
            <w:r w:rsidRPr="00A70639">
              <w:rPr>
                <w:rFonts w:ascii="Times New Roman" w:eastAsia="Times New Roman" w:hAnsi="Times New Roman"/>
                <w:color w:val="0070C0"/>
                <w:kern w:val="0"/>
                <w:szCs w:val="20"/>
                <w:lang w:val="en-GB"/>
              </w:rPr>
              <w:t>4.</w:t>
            </w:r>
            <w:r w:rsidRPr="00A70639">
              <w:rPr>
                <w:rFonts w:ascii="Times New Roman" w:eastAsia="Times New Roman" w:hAnsi="Times New Roman"/>
                <w:b/>
                <w:color w:val="0070C0"/>
                <w:kern w:val="0"/>
                <w:szCs w:val="20"/>
                <w:lang w:val="en-GB"/>
              </w:rPr>
              <w:tab/>
              <w:t>TA timer and RLM/BFD while the SCG is deactivated</w:t>
            </w:r>
          </w:p>
          <w:p w14:paraId="22AA6606" w14:textId="77777777" w:rsidR="00045532" w:rsidRPr="00A70639" w:rsidRDefault="00045532" w:rsidP="002169B7">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A70639">
              <w:rPr>
                <w:rFonts w:ascii="Times New Roman" w:eastAsia="Times New Roman" w:hAnsi="Times New Roman"/>
                <w:b/>
                <w:color w:val="0070C0"/>
                <w:kern w:val="0"/>
                <w:szCs w:val="20"/>
                <w:lang w:val="en-GB"/>
              </w:rPr>
              <w:t>-</w:t>
            </w:r>
            <w:r w:rsidRPr="00A70639">
              <w:rPr>
                <w:rFonts w:ascii="Times New Roman" w:eastAsia="Times New Roman" w:hAnsi="Times New Roman"/>
                <w:b/>
                <w:color w:val="0070C0"/>
                <w:kern w:val="0"/>
                <w:szCs w:val="20"/>
                <w:lang w:val="en-GB"/>
              </w:rPr>
              <w:tab/>
            </w:r>
            <w:r w:rsidRPr="00A70639">
              <w:rPr>
                <w:rFonts w:ascii="Times New Roman" w:eastAsia="Times New Roman" w:hAnsi="Times New Roman"/>
                <w:color w:val="0070C0"/>
                <w:kern w:val="0"/>
                <w:szCs w:val="20"/>
                <w:lang w:val="en-GB"/>
              </w:rPr>
              <w:t>Stop TA timer upon RLF or BF?</w:t>
            </w:r>
          </w:p>
          <w:p w14:paraId="7E18AD7F" w14:textId="77777777" w:rsidR="00045532" w:rsidRPr="00A70639" w:rsidRDefault="00045532" w:rsidP="002169B7">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A70639">
              <w:rPr>
                <w:rFonts w:ascii="Times New Roman" w:eastAsia="Times New Roman" w:hAnsi="Times New Roman"/>
                <w:color w:val="0070C0"/>
                <w:kern w:val="0"/>
                <w:szCs w:val="20"/>
                <w:lang w:val="en-GB"/>
              </w:rPr>
              <w:t>-</w:t>
            </w:r>
            <w:r w:rsidRPr="00A70639">
              <w:rPr>
                <w:rFonts w:ascii="Times New Roman" w:eastAsia="Times New Roman" w:hAnsi="Times New Roman"/>
                <w:color w:val="0070C0"/>
                <w:kern w:val="0"/>
                <w:szCs w:val="20"/>
                <w:lang w:val="en-GB"/>
              </w:rPr>
              <w:tab/>
              <w:t>Stop RLM/BFD after TA timer expiry?</w:t>
            </w:r>
          </w:p>
          <w:p w14:paraId="13C4DF9E" w14:textId="77777777" w:rsidR="00045532" w:rsidRPr="00A70639" w:rsidRDefault="00045532" w:rsidP="002169B7">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A70639">
              <w:rPr>
                <w:rFonts w:ascii="Times New Roman" w:eastAsia="Times New Roman" w:hAnsi="Times New Roman"/>
                <w:color w:val="0070C0"/>
                <w:kern w:val="0"/>
                <w:szCs w:val="20"/>
                <w:lang w:val="en-GB"/>
              </w:rPr>
              <w:lastRenderedPageBreak/>
              <w:t>-</w:t>
            </w:r>
            <w:r w:rsidRPr="00A70639">
              <w:rPr>
                <w:rFonts w:ascii="Times New Roman" w:eastAsia="Times New Roman" w:hAnsi="Times New Roman"/>
                <w:color w:val="0070C0"/>
                <w:kern w:val="0"/>
                <w:szCs w:val="20"/>
                <w:lang w:val="en-GB"/>
              </w:rPr>
              <w:tab/>
              <w:t>Stop RLM/BFD after RLF/BF?</w:t>
            </w:r>
          </w:p>
          <w:p w14:paraId="02C37B42" w14:textId="77777777" w:rsidR="00045532" w:rsidRDefault="00045532" w:rsidP="002169B7">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A70639">
              <w:rPr>
                <w:rFonts w:ascii="Times New Roman" w:eastAsia="Times New Roman" w:hAnsi="Times New Roman"/>
                <w:color w:val="0070C0"/>
                <w:kern w:val="0"/>
                <w:szCs w:val="20"/>
                <w:lang w:val="en-GB"/>
              </w:rPr>
              <w:t>-</w:t>
            </w:r>
            <w:r w:rsidRPr="00A70639">
              <w:rPr>
                <w:rFonts w:ascii="Times New Roman" w:eastAsia="Times New Roman" w:hAnsi="Times New Roman"/>
                <w:color w:val="0070C0"/>
                <w:kern w:val="0"/>
                <w:szCs w:val="20"/>
                <w:lang w:val="en-GB"/>
              </w:rPr>
              <w:tab/>
              <w:t>After RLF/BF, resume RLM/BFD upon reconfiguration (withsync)?</w:t>
            </w:r>
          </w:p>
          <w:p w14:paraId="0280EC00" w14:textId="77777777" w:rsidR="00045532" w:rsidRDefault="00045532" w:rsidP="002169B7">
            <w:pPr>
              <w:widowControl/>
              <w:overflowPunct w:val="0"/>
              <w:autoSpaceDE w:val="0"/>
              <w:autoSpaceDN w:val="0"/>
              <w:adjustRightInd w:val="0"/>
              <w:spacing w:after="0"/>
              <w:ind w:left="851" w:hanging="284"/>
              <w:jc w:val="left"/>
              <w:textAlignment w:val="baseline"/>
              <w:rPr>
                <w:rFonts w:ascii="Times New Roman" w:eastAsia="Times New Roman" w:hAnsi="Times New Roman"/>
                <w:color w:val="0070C0"/>
                <w:kern w:val="0"/>
                <w:szCs w:val="20"/>
                <w:lang w:val="en-GB"/>
              </w:rPr>
            </w:pPr>
            <w:r w:rsidRPr="00A70639">
              <w:rPr>
                <w:rFonts w:ascii="Times New Roman" w:eastAsia="Times New Roman" w:hAnsi="Times New Roman"/>
                <w:color w:val="0070C0"/>
                <w:kern w:val="0"/>
                <w:szCs w:val="20"/>
                <w:lang w:val="en-GB"/>
              </w:rPr>
              <w:t>-</w:t>
            </w:r>
            <w:r w:rsidRPr="00A70639">
              <w:rPr>
                <w:rFonts w:ascii="Times New Roman" w:eastAsia="Times New Roman" w:hAnsi="Times New Roman"/>
                <w:color w:val="0070C0"/>
                <w:kern w:val="0"/>
                <w:szCs w:val="20"/>
                <w:lang w:val="en-GB"/>
              </w:rPr>
              <w:tab/>
              <w:t>can the UE perform RACH-less activation if the UE is not configured to perform RLM/BFD while the SCG is deactivated?</w:t>
            </w:r>
          </w:p>
          <w:p w14:paraId="2E3747E0" w14:textId="7F3FCCED" w:rsidR="00045532" w:rsidRPr="00045532" w:rsidRDefault="00045532" w:rsidP="00045532">
            <w:pPr>
              <w:widowControl/>
              <w:overflowPunct w:val="0"/>
              <w:autoSpaceDE w:val="0"/>
              <w:autoSpaceDN w:val="0"/>
              <w:adjustRightInd w:val="0"/>
              <w:spacing w:after="0"/>
              <w:ind w:left="568" w:hanging="284"/>
              <w:jc w:val="left"/>
              <w:textAlignment w:val="baseline"/>
              <w:rPr>
                <w:rFonts w:ascii="Times New Roman" w:eastAsia="Times New Roman" w:hAnsi="Times New Roman"/>
                <w:b/>
                <w:color w:val="0070C0"/>
                <w:kern w:val="0"/>
                <w:szCs w:val="20"/>
                <w:lang w:val="en-GB"/>
              </w:rPr>
            </w:pPr>
            <w:r w:rsidRPr="00045532">
              <w:rPr>
                <w:rFonts w:ascii="Times New Roman" w:eastAsia="Times New Roman" w:hAnsi="Times New Roman"/>
                <w:b/>
                <w:color w:val="0070C0"/>
                <w:kern w:val="0"/>
                <w:szCs w:val="20"/>
                <w:lang w:val="en-GB"/>
              </w:rPr>
              <w:t>9.</w:t>
            </w:r>
            <w:r w:rsidRPr="00045532">
              <w:rPr>
                <w:rFonts w:ascii="Times New Roman" w:eastAsia="Times New Roman" w:hAnsi="Times New Roman"/>
                <w:b/>
                <w:color w:val="0070C0"/>
                <w:kern w:val="0"/>
                <w:szCs w:val="20"/>
                <w:lang w:val="en-GB"/>
              </w:rPr>
              <w:tab/>
              <w:t>Non-agreed proposals</w:t>
            </w:r>
          </w:p>
          <w:p w14:paraId="205C31B3" w14:textId="5AF5C906" w:rsidR="00045532" w:rsidRPr="00045532" w:rsidRDefault="00045532" w:rsidP="00045532">
            <w:pPr>
              <w:pStyle w:val="B3"/>
              <w:ind w:left="851"/>
            </w:pPr>
            <w:r w:rsidRPr="00045532">
              <w:rPr>
                <w:color w:val="0070C0"/>
              </w:rPr>
              <w:t>-</w:t>
            </w:r>
            <w:r w:rsidRPr="00045532">
              <w:rPr>
                <w:color w:val="0070C0"/>
              </w:rPr>
              <w:tab/>
              <w:t>Support of configuring, prior to SCG deactivation, the measIds or the measObject to be measured after the SCG is deactivated</w:t>
            </w:r>
          </w:p>
        </w:tc>
      </w:tr>
    </w:tbl>
    <w:p w14:paraId="26447FC8" w14:textId="77777777" w:rsidR="00A70639" w:rsidRDefault="00A70639" w:rsidP="006D2426">
      <w:pPr>
        <w:spacing w:before="120" w:after="0"/>
      </w:pPr>
    </w:p>
    <w:p w14:paraId="40CDD89D" w14:textId="308CCCC3" w:rsidR="00A14E10" w:rsidRDefault="0004553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RLM</w:t>
      </w:r>
    </w:p>
    <w:p w14:paraId="0321DC47" w14:textId="1C4F879C" w:rsidR="00B424EC" w:rsidRDefault="003C240F" w:rsidP="00A14E10">
      <w:r>
        <w:t xml:space="preserve">According the agreement made in RAN2#116bis-e, while SCG is deactivated and SCG RLF is declared, after </w:t>
      </w:r>
      <w:r w:rsidR="00B72B1D">
        <w:t xml:space="preserve">the </w:t>
      </w:r>
      <w:r>
        <w:t xml:space="preserve">network receives the </w:t>
      </w:r>
      <w:r w:rsidRPr="003C240F">
        <w:rPr>
          <w:i/>
        </w:rPr>
        <w:t>SCGFailureInformation</w:t>
      </w:r>
      <w:r>
        <w:t xml:space="preserve"> message from UE, the network can decide whether to release/change/keep the SCG, in addition, the network can also reconfigure RLM RS</w:t>
      </w:r>
      <w:r w:rsidRPr="003C240F">
        <w:t xml:space="preserve"> </w:t>
      </w:r>
      <w:r>
        <w:t>if the SCG is kept.</w:t>
      </w:r>
    </w:p>
    <w:p w14:paraId="19498398" w14:textId="3BAC9660" w:rsidR="00F76380" w:rsidRDefault="003C240F" w:rsidP="00D53B13">
      <w:r>
        <w:t>Regarding the first open issue: whether to to stop TA timer upon RLF?</w:t>
      </w:r>
      <w:r w:rsidR="00C03A4D">
        <w:t xml:space="preserve"> </w:t>
      </w:r>
      <w:r>
        <w:t>I</w:t>
      </w:r>
      <w:r w:rsidR="00D53B13">
        <w:t xml:space="preserve">f </w:t>
      </w:r>
      <w:r>
        <w:t>we follow the</w:t>
      </w:r>
      <w:r w:rsidR="00C03A4D">
        <w:t xml:space="preserve"> </w:t>
      </w:r>
      <w:r w:rsidR="00D53B13">
        <w:t xml:space="preserve">legacy UE behavior, </w:t>
      </w:r>
      <w:r w:rsidR="00C03A4D">
        <w:t>upon SCG RLF</w:t>
      </w:r>
      <w:r w:rsidR="00D53B13">
        <w:t xml:space="preserve">, the UE is required to reset SCG MAC. As a consequence, the UE will stop all TAT associated with SCG, and release the SR and PUCCH </w:t>
      </w:r>
      <w:r w:rsidR="00C03A4D">
        <w:t>resources configured for PSCell,</w:t>
      </w:r>
      <w:r w:rsidR="00D53B13">
        <w:t xml:space="preserve"> </w:t>
      </w:r>
      <w:r w:rsidR="00C03A4D">
        <w:t>w</w:t>
      </w:r>
      <w:r w:rsidR="00D96E99">
        <w:t xml:space="preserve">hich means it is impossible to </w:t>
      </w:r>
      <w:r w:rsidR="00C03A4D">
        <w:t>trigger</w:t>
      </w:r>
      <w:r w:rsidR="00D96E99">
        <w:t xml:space="preserve"> RACH-less SCG activation.</w:t>
      </w:r>
      <w:r w:rsidR="00C03A4D">
        <w:t xml:space="preserve"> </w:t>
      </w:r>
    </w:p>
    <w:p w14:paraId="3A692DE2" w14:textId="1D9DF4CD" w:rsidR="00F30730" w:rsidRDefault="00F30730" w:rsidP="00F30730">
      <w:pPr>
        <w:ind w:left="1418" w:hanging="1418"/>
      </w:pPr>
      <w:r>
        <w:rPr>
          <w:b/>
        </w:rPr>
        <w:t xml:space="preserve">Observation </w:t>
      </w:r>
      <w:r w:rsidR="0070317B">
        <w:rPr>
          <w:b/>
        </w:rPr>
        <w:t>1</w:t>
      </w:r>
      <w:r>
        <w:rPr>
          <w:b/>
        </w:rPr>
        <w:t xml:space="preserve">: In legacy UE behavior, after SCG RLF is detected, the UE resets SCG MAC, thus </w:t>
      </w:r>
      <w:r w:rsidR="001233A1">
        <w:rPr>
          <w:b/>
        </w:rPr>
        <w:t xml:space="preserve">the </w:t>
      </w:r>
      <w:r>
        <w:rPr>
          <w:b/>
        </w:rPr>
        <w:t>TA</w:t>
      </w:r>
      <w:r w:rsidR="001233A1">
        <w:rPr>
          <w:b/>
        </w:rPr>
        <w:t xml:space="preserve"> timer</w:t>
      </w:r>
      <w:r>
        <w:rPr>
          <w:b/>
        </w:rPr>
        <w:t xml:space="preserve"> associated with SCG </w:t>
      </w:r>
      <w:r w:rsidR="003C240F">
        <w:rPr>
          <w:b/>
        </w:rPr>
        <w:t xml:space="preserve">is stopped, and </w:t>
      </w:r>
      <w:r>
        <w:rPr>
          <w:b/>
        </w:rPr>
        <w:t>SR/PUCCH resources are released</w:t>
      </w:r>
      <w:r>
        <w:rPr>
          <w:rFonts w:hint="eastAsia"/>
          <w:b/>
        </w:rPr>
        <w:t>.</w:t>
      </w:r>
    </w:p>
    <w:p w14:paraId="57C7834C" w14:textId="6BC3DEF0" w:rsidR="00321DC5" w:rsidRDefault="00F30730" w:rsidP="00D53B13">
      <w:r>
        <w:rPr>
          <w:rFonts w:hint="eastAsia"/>
        </w:rPr>
        <w:t>F</w:t>
      </w:r>
      <w:r>
        <w:t>or SCG deactivation, if TA</w:t>
      </w:r>
      <w:r w:rsidR="001233A1">
        <w:t xml:space="preserve"> timer</w:t>
      </w:r>
      <w:r>
        <w:t xml:space="preserve"> is kept after RLF declaration, then it is possible to trigger RACH-less SCG activation later (if </w:t>
      </w:r>
      <w:r w:rsidR="00B72B1D">
        <w:t xml:space="preserve">the </w:t>
      </w:r>
      <w:r>
        <w:t>network is able to track the beam change)</w:t>
      </w:r>
      <w:r w:rsidR="00860256">
        <w:t>. However, this requires new UE behavior</w:t>
      </w:r>
      <w:r w:rsidR="00321DC5">
        <w:t>. Considering we only have limited time, we prefer to reuse legacy RLF behavior, which mean</w:t>
      </w:r>
      <w:r w:rsidR="001233A1">
        <w:t>s SCG MAC will be reset, and TA timer</w:t>
      </w:r>
      <w:r w:rsidR="00321DC5">
        <w:t xml:space="preserve"> should be stopped upon SCG RLF. </w:t>
      </w:r>
    </w:p>
    <w:p w14:paraId="70B99E9D" w14:textId="72C9EF63" w:rsidR="00321DC5" w:rsidRDefault="00321DC5" w:rsidP="00321DC5">
      <w:pPr>
        <w:ind w:left="1273" w:hangingChars="634" w:hanging="1273"/>
        <w:rPr>
          <w:b/>
        </w:rPr>
      </w:pPr>
      <w:r>
        <w:rPr>
          <w:b/>
        </w:rPr>
        <w:t xml:space="preserve">Proposal 1: </w:t>
      </w:r>
      <w:r w:rsidR="00EB26C3">
        <w:rPr>
          <w:b/>
        </w:rPr>
        <w:tab/>
        <w:t xml:space="preserve">UE stops TA timer when </w:t>
      </w:r>
      <w:r>
        <w:rPr>
          <w:b/>
        </w:rPr>
        <w:t>SCG RLF is detected</w:t>
      </w:r>
      <w:r w:rsidR="00FE1379">
        <w:rPr>
          <w:b/>
        </w:rPr>
        <w:t xml:space="preserve"> and the SCG is deactivated</w:t>
      </w:r>
      <w:r>
        <w:rPr>
          <w:b/>
        </w:rPr>
        <w:t>.</w:t>
      </w:r>
    </w:p>
    <w:p w14:paraId="6F5C56EC" w14:textId="519CEDA2" w:rsidR="00503EDC" w:rsidRDefault="001233A1" w:rsidP="005A7E46">
      <w:r>
        <w:t>T</w:t>
      </w:r>
      <w:r w:rsidR="005A7E46">
        <w:t xml:space="preserve">he intention of RLM during SCG deactivated is to know whether </w:t>
      </w:r>
      <w:r w:rsidR="00B72B1D">
        <w:t xml:space="preserve">the </w:t>
      </w:r>
      <w:r w:rsidR="005A7E46">
        <w:t xml:space="preserve">UE moves out of monitored beams. </w:t>
      </w:r>
      <w:r>
        <w:t>Based on RAN2 agreement,</w:t>
      </w:r>
      <w:r w:rsidR="005A7E46">
        <w:t xml:space="preserve"> it is possible to trigger RACH-less SCG activation when TAT does not expire, and RLF/BFD failure is not detected. If TAT already expires, then it is unclear whether the UE should continue performing RLM? In our view, besides RACH-less SCG activation, RLM is beneficial for tracking the DL beam in time. </w:t>
      </w:r>
      <w:r w:rsidR="00503EDC">
        <w:t xml:space="preserve">So </w:t>
      </w:r>
      <w:r w:rsidR="00B72B1D">
        <w:t xml:space="preserve">the </w:t>
      </w:r>
      <w:r w:rsidR="00503EDC">
        <w:t xml:space="preserve">network can know whether the PSCell is available or not. Although RRM can also be used to inform </w:t>
      </w:r>
      <w:r w:rsidR="00B72B1D">
        <w:t xml:space="preserve">the </w:t>
      </w:r>
      <w:r w:rsidR="00503EDC">
        <w:t>network the availability of PSCell, it is less efficient than RLM.</w:t>
      </w:r>
    </w:p>
    <w:p w14:paraId="64C2DCF2" w14:textId="28EDC0CD" w:rsidR="00070BC3" w:rsidRDefault="00503EDC" w:rsidP="005A7E46">
      <w:r>
        <w:t xml:space="preserve">Based on current specification, the UE </w:t>
      </w:r>
      <w:r w:rsidR="00B41B20">
        <w:t>does</w:t>
      </w:r>
      <w:r>
        <w:t xml:space="preserve"> not stop RLM after TAT expires. So we suggest to </w:t>
      </w:r>
      <w:r w:rsidR="006E4A26">
        <w:t>follow the same principle here. It also means</w:t>
      </w:r>
      <w:r w:rsidR="001233A1">
        <w:t xml:space="preserve"> </w:t>
      </w:r>
      <w:r w:rsidR="006E4A26">
        <w:t xml:space="preserve">if </w:t>
      </w:r>
      <w:r w:rsidR="001233A1">
        <w:t>the</w:t>
      </w:r>
      <w:r>
        <w:t xml:space="preserve"> network reconfigure</w:t>
      </w:r>
      <w:r w:rsidR="001233A1">
        <w:t>s</w:t>
      </w:r>
      <w:r>
        <w:t xml:space="preserve"> the RLM RS after receiving </w:t>
      </w:r>
      <w:r w:rsidRPr="001233A1">
        <w:rPr>
          <w:i/>
        </w:rPr>
        <w:t>SCGFailureInformation</w:t>
      </w:r>
      <w:r>
        <w:t xml:space="preserve"> message from UE</w:t>
      </w:r>
      <w:r w:rsidR="001233A1">
        <w:t xml:space="preserve">, </w:t>
      </w:r>
      <w:r w:rsidR="006E4A26">
        <w:t>the</w:t>
      </w:r>
      <w:r w:rsidR="001233A1">
        <w:t xml:space="preserve"> UE can continue performing SCG RLM</w:t>
      </w:r>
      <w:r>
        <w:t xml:space="preserve">. </w:t>
      </w:r>
      <w:r w:rsidR="006E4A26">
        <w:t xml:space="preserve">In addition, in our view, there is no need to trigger </w:t>
      </w:r>
      <w:r w:rsidR="006E4A26" w:rsidRPr="006E4A26">
        <w:rPr>
          <w:i/>
        </w:rPr>
        <w:t>reconfigurationWithSync</w:t>
      </w:r>
      <w:r w:rsidR="006E4A26">
        <w:t xml:space="preserve"> to resume RLM. </w:t>
      </w:r>
    </w:p>
    <w:p w14:paraId="22A30C74" w14:textId="670F0416" w:rsidR="00070BC3" w:rsidRDefault="00070BC3" w:rsidP="00070BC3">
      <w:pPr>
        <w:ind w:left="1273" w:hangingChars="634" w:hanging="1273"/>
        <w:rPr>
          <w:b/>
        </w:rPr>
      </w:pPr>
      <w:r>
        <w:rPr>
          <w:b/>
        </w:rPr>
        <w:t xml:space="preserve">Proposal </w:t>
      </w:r>
      <w:r w:rsidR="00503EDC">
        <w:rPr>
          <w:b/>
        </w:rPr>
        <w:t>2</w:t>
      </w:r>
      <w:r>
        <w:rPr>
          <w:b/>
        </w:rPr>
        <w:t xml:space="preserve">: </w:t>
      </w:r>
      <w:r w:rsidR="00B424EC">
        <w:rPr>
          <w:b/>
        </w:rPr>
        <w:tab/>
      </w:r>
      <w:r>
        <w:rPr>
          <w:b/>
        </w:rPr>
        <w:t>UE can continue performing SCG RLM after TA timer expires.</w:t>
      </w:r>
    </w:p>
    <w:p w14:paraId="79569493" w14:textId="1F55A682" w:rsidR="001233A1" w:rsidRDefault="001233A1" w:rsidP="001233A1">
      <w:pPr>
        <w:ind w:left="1273" w:hangingChars="634" w:hanging="1273"/>
        <w:rPr>
          <w:b/>
        </w:rPr>
      </w:pPr>
      <w:r>
        <w:rPr>
          <w:b/>
        </w:rPr>
        <w:t xml:space="preserve">Proposal 3: </w:t>
      </w:r>
      <w:r>
        <w:rPr>
          <w:b/>
        </w:rPr>
        <w:tab/>
        <w:t xml:space="preserve">After RLF declaration, the UE can </w:t>
      </w:r>
      <w:r w:rsidR="00DE4846">
        <w:rPr>
          <w:b/>
        </w:rPr>
        <w:t>continue</w:t>
      </w:r>
      <w:r>
        <w:rPr>
          <w:b/>
        </w:rPr>
        <w:t xml:space="preserve"> performing SCG RLM</w:t>
      </w:r>
      <w:r w:rsidR="00DE4846">
        <w:rPr>
          <w:b/>
        </w:rPr>
        <w:t xml:space="preserve"> if </w:t>
      </w:r>
      <w:r w:rsidR="00B72B1D">
        <w:rPr>
          <w:b/>
        </w:rPr>
        <w:t xml:space="preserve">the </w:t>
      </w:r>
      <w:r w:rsidR="00DE4846">
        <w:rPr>
          <w:b/>
        </w:rPr>
        <w:t>network reconfigures RLM RS</w:t>
      </w:r>
      <w:r w:rsidR="00EA47F7">
        <w:rPr>
          <w:b/>
        </w:rPr>
        <w:t xml:space="preserve"> (</w:t>
      </w:r>
      <w:r w:rsidR="00EA47F7" w:rsidRPr="00EA47F7">
        <w:rPr>
          <w:b/>
          <w:i/>
        </w:rPr>
        <w:t>reconfigurationWithSync</w:t>
      </w:r>
      <w:r w:rsidR="00EA47F7">
        <w:rPr>
          <w:b/>
        </w:rPr>
        <w:t xml:space="preserve"> is not required).</w:t>
      </w:r>
    </w:p>
    <w:p w14:paraId="02C2FE69" w14:textId="531DB154" w:rsidR="00015639" w:rsidRDefault="0004553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BFD</w:t>
      </w:r>
    </w:p>
    <w:p w14:paraId="0FF7D326" w14:textId="3DDE2AD3" w:rsidR="006E4A26" w:rsidRDefault="006E4A26" w:rsidP="00DF1522">
      <w:r>
        <w:t xml:space="preserve">For beam failure, RAN2 has agreed the UE can inform </w:t>
      </w:r>
      <w:r w:rsidR="00B72B1D">
        <w:t xml:space="preserve">the </w:t>
      </w:r>
      <w:r>
        <w:t xml:space="preserve">network when BF is detected, however, it is unclear how to deal with the TA timer. Different from RLM, BFD is mainly used to trigger RACH-less SCG activation. We originally thought it is simpler to stop TAT when beam failure is detected, and always trigger RACH when SCG is activated. However, based on the agreement made in RAN2#116bis-e, </w:t>
      </w:r>
      <w:r w:rsidR="00BC3583">
        <w:t xml:space="preserve">the </w:t>
      </w:r>
      <w:r>
        <w:t xml:space="preserve">network </w:t>
      </w:r>
      <w:r w:rsidR="00BC3583">
        <w:t xml:space="preserve">is allowed to reconfigure BFD RS in order to trigger RACH-less SCG activation. </w:t>
      </w:r>
    </w:p>
    <w:p w14:paraId="6FF98D06" w14:textId="4FD9CAD5" w:rsidR="006E4A26" w:rsidRPr="006E4A26" w:rsidRDefault="006E4A26" w:rsidP="00DF1522">
      <w:pPr>
        <w:rPr>
          <w:i/>
        </w:rPr>
      </w:pPr>
      <w:r w:rsidRPr="006E4A26">
        <w:rPr>
          <w:b/>
          <w:i/>
          <w:color w:val="0070C0"/>
        </w:rPr>
        <w:t>2</w:t>
      </w:r>
      <w:r w:rsidRPr="006E4A26">
        <w:rPr>
          <w:b/>
          <w:i/>
          <w:color w:val="0070C0"/>
        </w:rPr>
        <w:tab/>
        <w:t xml:space="preserve">Upon BF while the SCG is deactivated: UE indicates BF to NW via RRC (e.g. so the network can reconfigure the UE to keep the PSCell and allow RACH-less activation </w:t>
      </w:r>
      <w:r w:rsidRPr="006E4A26">
        <w:rPr>
          <w:b/>
          <w:i/>
          <w:color w:val="0070C0"/>
          <w:highlight w:val="yellow"/>
        </w:rPr>
        <w:t>(by changing BFD RS</w:t>
      </w:r>
      <w:r w:rsidRPr="006E4A26">
        <w:rPr>
          <w:b/>
          <w:i/>
          <w:color w:val="0070C0"/>
        </w:rPr>
        <w:t>), or change the PSCell or release the SCG). If the network does not reconfigure the UE and activates the SCG, RACH will be used (FFS how this will be captured).</w:t>
      </w:r>
    </w:p>
    <w:p w14:paraId="093E1C9D" w14:textId="4D531765" w:rsidR="00BC3583" w:rsidRDefault="00BC3583" w:rsidP="00DF1522">
      <w:r>
        <w:t>Based on above agreement, our understanding is that, the TA timer will not be stopped upon BFD RS, otherwise, it is impossible to do RACH-less activation later. In our view, it</w:t>
      </w:r>
      <w:r w:rsidR="00EA47F7">
        <w:t xml:space="preserve"> is </w:t>
      </w:r>
      <w:r>
        <w:t xml:space="preserve">not worth to use </w:t>
      </w:r>
      <w:r w:rsidRPr="00BC3583">
        <w:rPr>
          <w:i/>
        </w:rPr>
        <w:t>RRCReconfiguration</w:t>
      </w:r>
      <w:r>
        <w:t xml:space="preserve"> with </w:t>
      </w:r>
      <w:r w:rsidRPr="00BC3583">
        <w:rPr>
          <w:i/>
        </w:rPr>
        <w:t>reconfigurationWithSync</w:t>
      </w:r>
      <w:r>
        <w:t xml:space="preserve"> t</w:t>
      </w:r>
      <w:r w:rsidR="00EA47F7">
        <w:t xml:space="preserve">o resume BFD because </w:t>
      </w:r>
      <w:r>
        <w:t xml:space="preserve">RAN2 haven’t agreed to use single RRC signaling to trigger RACH but remain the SCG as deactivated. In addition, if RACH is required, then it makes more sense to directly trigger RACH upon SCG activation. Frequent RACH for updating BFD RS is power consuming. </w:t>
      </w:r>
      <w:r w:rsidR="00EA47F7">
        <w:t xml:space="preserve">If </w:t>
      </w:r>
      <w:r w:rsidR="00B72B1D">
        <w:t xml:space="preserve">the </w:t>
      </w:r>
      <w:r w:rsidR="00EA47F7">
        <w:t xml:space="preserve">network finds out the UE sends beam failure report frequently, </w:t>
      </w:r>
      <w:r w:rsidR="00B72B1D">
        <w:t xml:space="preserve">the </w:t>
      </w:r>
      <w:r w:rsidR="00EA47F7">
        <w:t xml:space="preserve">network can reconfigure the UE to stop BFD and trigger RACH when SCG is activated. </w:t>
      </w:r>
    </w:p>
    <w:p w14:paraId="30540BE7" w14:textId="30C7C3B0" w:rsidR="00BC3583" w:rsidRDefault="00BC3583" w:rsidP="00BC3583">
      <w:pPr>
        <w:ind w:left="1273" w:hangingChars="634" w:hanging="1273"/>
        <w:rPr>
          <w:b/>
        </w:rPr>
      </w:pPr>
      <w:r>
        <w:rPr>
          <w:b/>
        </w:rPr>
        <w:t xml:space="preserve">Proposal 4: </w:t>
      </w:r>
      <w:r>
        <w:rPr>
          <w:b/>
        </w:rPr>
        <w:tab/>
        <w:t>UE does not stop TA timer when SCG beam failure is detected and the SCG is deactivated.</w:t>
      </w:r>
    </w:p>
    <w:p w14:paraId="3281D495" w14:textId="242207FD" w:rsidR="00EA47F7" w:rsidRPr="00EA47F7" w:rsidRDefault="00EA47F7" w:rsidP="00EA47F7">
      <w:pPr>
        <w:ind w:left="1273" w:hangingChars="634" w:hanging="1273"/>
        <w:rPr>
          <w:b/>
        </w:rPr>
      </w:pPr>
      <w:r>
        <w:rPr>
          <w:b/>
        </w:rPr>
        <w:t xml:space="preserve">Proposal 5: </w:t>
      </w:r>
      <w:r>
        <w:rPr>
          <w:b/>
        </w:rPr>
        <w:tab/>
        <w:t xml:space="preserve">After beam failure, the UE can continue performing SCG BFD if </w:t>
      </w:r>
      <w:r w:rsidR="00B72B1D">
        <w:rPr>
          <w:b/>
        </w:rPr>
        <w:t xml:space="preserve">the </w:t>
      </w:r>
      <w:r>
        <w:rPr>
          <w:b/>
        </w:rPr>
        <w:t>network reconfigures BFD RS (</w:t>
      </w:r>
      <w:r w:rsidRPr="00EA47F7">
        <w:rPr>
          <w:b/>
          <w:i/>
        </w:rPr>
        <w:t>reconfigurationWithSync</w:t>
      </w:r>
      <w:r>
        <w:rPr>
          <w:b/>
        </w:rPr>
        <w:t xml:space="preserve"> is not required).</w:t>
      </w:r>
    </w:p>
    <w:p w14:paraId="2B52E8EF" w14:textId="779ECC25" w:rsidR="00BC3583" w:rsidRPr="00BC3583" w:rsidRDefault="00BC3583" w:rsidP="00DF1522">
      <w:r>
        <w:t>Another issue is whether the UE should stop BFD after TA timer expiry. As we indicated above, BFD is only useful to trigger RACH-l</w:t>
      </w:r>
      <w:r w:rsidR="00EA47F7">
        <w:t xml:space="preserve">ess SCG activation. Once TA timer expires, it is impossible to trigger RACH-less activation, thus there is no need to continue BFD any more. </w:t>
      </w:r>
    </w:p>
    <w:p w14:paraId="37D9ED96" w14:textId="04A63A5A" w:rsidR="00BC3583" w:rsidRDefault="00BC3583" w:rsidP="00DF1522">
      <w:pPr>
        <w:rPr>
          <w:b/>
        </w:rPr>
      </w:pPr>
      <w:r>
        <w:rPr>
          <w:b/>
        </w:rPr>
        <w:t xml:space="preserve">Proposal </w:t>
      </w:r>
      <w:r w:rsidR="00EA47F7">
        <w:rPr>
          <w:b/>
        </w:rPr>
        <w:t>6</w:t>
      </w:r>
      <w:r>
        <w:rPr>
          <w:b/>
        </w:rPr>
        <w:t>: UE stops BFD after TA timer expiry.</w:t>
      </w:r>
    </w:p>
    <w:p w14:paraId="69B87208" w14:textId="01BEE1DB" w:rsidR="00EA47F7" w:rsidRPr="008B5355" w:rsidRDefault="008B5355" w:rsidP="008B535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RACH-less SCG activation</w:t>
      </w:r>
    </w:p>
    <w:p w14:paraId="63FB9DC8" w14:textId="7803349B" w:rsidR="00EA47F7" w:rsidRDefault="008B5355" w:rsidP="00DF1522">
      <w:r>
        <w:rPr>
          <w:rFonts w:hint="eastAsia"/>
        </w:rPr>
        <w:t>A</w:t>
      </w:r>
      <w:r>
        <w:t xml:space="preserve">nother open issue is whether </w:t>
      </w:r>
      <w:r w:rsidRPr="008B5355">
        <w:t>UE</w:t>
      </w:r>
      <w:r>
        <w:t xml:space="preserve"> can</w:t>
      </w:r>
      <w:r w:rsidRPr="008B5355">
        <w:t xml:space="preserve"> perform RACH-less activation if the UE is not configured to perform RLM/BFD while the SCG is deactivated?</w:t>
      </w:r>
    </w:p>
    <w:p w14:paraId="7874C90A" w14:textId="43C2E81D" w:rsidR="002E109D" w:rsidRDefault="008B5355" w:rsidP="00DF1522">
      <w:r>
        <w:t xml:space="preserve">Technically, UE needs to use RLM/BFD to detect the available DL beam </w:t>
      </w:r>
      <w:r w:rsidR="00B61358">
        <w:t xml:space="preserve">that can be used at SCG activation, but based on the latest RAN2 agreement, </w:t>
      </w:r>
      <w:r w:rsidR="00B72B1D">
        <w:t xml:space="preserve">the </w:t>
      </w:r>
      <w:r w:rsidR="00B61358">
        <w:t xml:space="preserve">network can provide activate TCI states for PDCCH/PDSCH reception at SCG activation, if not provided, then </w:t>
      </w:r>
      <w:r w:rsidR="00B72B1D">
        <w:t xml:space="preserve">the </w:t>
      </w:r>
      <w:r w:rsidR="00B61358">
        <w:t xml:space="preserve">UE will use the previous activated TCI states. So it is up to </w:t>
      </w:r>
      <w:r w:rsidR="00B72B1D">
        <w:t xml:space="preserve">the </w:t>
      </w:r>
      <w:r w:rsidR="00B61358">
        <w:t xml:space="preserve">network to ensure the TCI-states are valid for RACH-less activation. If RLM/BFD are not configured, then </w:t>
      </w:r>
      <w:r w:rsidR="00B72B1D">
        <w:t xml:space="preserve">the </w:t>
      </w:r>
      <w:r w:rsidR="00B61358">
        <w:t xml:space="preserve">network can only rely on UE’s RRM measurement report, although it is low efficient and less reliable than RLM/BFD, in </w:t>
      </w:r>
      <w:r w:rsidR="00B61358">
        <w:rPr>
          <w:rFonts w:hint="eastAsia"/>
        </w:rPr>
        <w:t>o</w:t>
      </w:r>
      <w:r w:rsidR="00B61358">
        <w:t>ur view, it is still a feasible solution. So we slightly prefer to not add restriction to specification.</w:t>
      </w:r>
    </w:p>
    <w:p w14:paraId="11D93C78" w14:textId="26040EB2" w:rsidR="004A1CA0" w:rsidRPr="00DB5468" w:rsidRDefault="002E109D" w:rsidP="00DB5468">
      <w:pPr>
        <w:ind w:left="1273" w:hangingChars="634" w:hanging="1273"/>
        <w:rPr>
          <w:b/>
        </w:rPr>
      </w:pPr>
      <w:r>
        <w:rPr>
          <w:b/>
        </w:rPr>
        <w:t>Proposal 7: UE can be configured to perform RACH-less SCG activation even if the UE is not configured to perform RLM/BFD while the SCG is deactivated.</w:t>
      </w:r>
    </w:p>
    <w:p w14:paraId="0DA6C61C" w14:textId="2AA2B562" w:rsidR="00015639" w:rsidRDefault="00595599"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Consideration on RRM</w:t>
      </w:r>
    </w:p>
    <w:p w14:paraId="22B6585D" w14:textId="1CEAA667" w:rsidR="00EA02B9" w:rsidRDefault="005F7B42" w:rsidP="00595599">
      <w:r>
        <w:t xml:space="preserve">Regarding SN configured RRM measurement, RAN2 agreed UE needs to perform the measurement even when SCG is deactivated. And the SN measurement report can be delivered to </w:t>
      </w:r>
      <w:r w:rsidR="00B72B1D">
        <w:t xml:space="preserve">the </w:t>
      </w:r>
      <w:r>
        <w:rPr>
          <w:rFonts w:hint="eastAsia"/>
        </w:rPr>
        <w:t>network</w:t>
      </w:r>
      <w:r>
        <w:t xml:space="preserve"> (SN) via SRB1. However, RAN2 haven’t concluded whether network can indicate the UE to stop certain configured RRM measurements while SCG is deactivated. </w:t>
      </w:r>
      <w:r w:rsidR="00EA02B9">
        <w:t>During email discussion [1], companies discussed this issue, and following proposal is given:</w:t>
      </w:r>
    </w:p>
    <w:tbl>
      <w:tblPr>
        <w:tblStyle w:val="af5"/>
        <w:tblW w:w="0" w:type="auto"/>
        <w:tblLook w:val="04A0" w:firstRow="1" w:lastRow="0" w:firstColumn="1" w:lastColumn="0" w:noHBand="0" w:noVBand="1"/>
      </w:tblPr>
      <w:tblGrid>
        <w:gridCol w:w="9995"/>
      </w:tblGrid>
      <w:tr w:rsidR="00EA02B9" w14:paraId="75249402" w14:textId="77777777" w:rsidTr="00EA02B9">
        <w:tc>
          <w:tcPr>
            <w:tcW w:w="9995" w:type="dxa"/>
          </w:tcPr>
          <w:p w14:paraId="081A5466" w14:textId="4F5D6B60" w:rsidR="00EA02B9" w:rsidRPr="00EA02B9" w:rsidRDefault="00EA02B9" w:rsidP="00595599">
            <w:pPr>
              <w:rPr>
                <w:rFonts w:ascii="Times New Roman" w:hAnsi="Times New Roman"/>
              </w:rPr>
            </w:pPr>
            <w:r w:rsidRPr="00EA02B9">
              <w:rPr>
                <w:rFonts w:ascii="Times New Roman" w:eastAsia="宋体" w:hAnsi="Times New Roman"/>
                <w:b/>
                <w:color w:val="0070C0"/>
              </w:rPr>
              <w:t xml:space="preserve">[For discussion]Proposal 9: RAN2 to discuss whether to </w:t>
            </w:r>
            <w:r w:rsidRPr="00EA02B9">
              <w:rPr>
                <w:rFonts w:ascii="Times New Roman" w:eastAsia="MS LineDraw" w:hAnsi="Times New Roman"/>
                <w:b/>
                <w:color w:val="0070C0"/>
              </w:rPr>
              <w:t>support configuring, prior to SCG deactivation, the measIds or the measObject to be measured after the SCG is deactivated</w:t>
            </w:r>
            <w:r w:rsidRPr="00EA02B9">
              <w:rPr>
                <w:rFonts w:ascii="Times New Roman" w:eastAsia="宋体" w:hAnsi="Times New Roman"/>
                <w:color w:val="0070C0"/>
              </w:rPr>
              <w:t>.</w:t>
            </w:r>
          </w:p>
        </w:tc>
      </w:tr>
    </w:tbl>
    <w:p w14:paraId="3F153995" w14:textId="73D4C01E" w:rsidR="00595599" w:rsidRDefault="005F7B42" w:rsidP="005F7B42">
      <w:r>
        <w:t xml:space="preserve">In general, SN may configure </w:t>
      </w:r>
      <w:r w:rsidR="00297D42">
        <w:t xml:space="preserve">RRM </w:t>
      </w:r>
      <w:r>
        <w:t xml:space="preserve">measurements for following </w:t>
      </w:r>
      <w:r w:rsidR="009828A4">
        <w:t>reasons</w:t>
      </w:r>
      <w:r>
        <w:t>:</w:t>
      </w:r>
    </w:p>
    <w:p w14:paraId="42A82F6F" w14:textId="14D687F4" w:rsidR="00841A0B" w:rsidRDefault="00841A0B" w:rsidP="00A14F75">
      <w:pPr>
        <w:pStyle w:val="afffffff3"/>
        <w:numPr>
          <w:ilvl w:val="0"/>
          <w:numId w:val="6"/>
        </w:numPr>
      </w:pPr>
      <w:r>
        <w:t>A2 event: used to monitor whether to release SN;</w:t>
      </w:r>
    </w:p>
    <w:p w14:paraId="0C8BA0B3" w14:textId="423B6E4E" w:rsidR="005F7B42" w:rsidRDefault="005F7B42" w:rsidP="00A14F75">
      <w:pPr>
        <w:pStyle w:val="afffffff3"/>
        <w:numPr>
          <w:ilvl w:val="0"/>
          <w:numId w:val="6"/>
        </w:numPr>
      </w:pPr>
      <w:r>
        <w:t>A1 or A2 eve</w:t>
      </w:r>
      <w:r w:rsidR="00841A0B">
        <w:t>nt</w:t>
      </w:r>
      <w:r>
        <w:t>: used to monitor whether to disable</w:t>
      </w:r>
      <w:r w:rsidR="00841A0B">
        <w:t xml:space="preserve"> or enable</w:t>
      </w:r>
      <w:r>
        <w:t xml:space="preserve"> inter-frequency measurements; </w:t>
      </w:r>
    </w:p>
    <w:p w14:paraId="3904C0DA" w14:textId="557B406D" w:rsidR="005F7B42" w:rsidRDefault="005F7B42" w:rsidP="00A14F75">
      <w:pPr>
        <w:pStyle w:val="afffffff3"/>
        <w:numPr>
          <w:ilvl w:val="0"/>
          <w:numId w:val="6"/>
        </w:numPr>
      </w:pPr>
      <w:r>
        <w:t>Intra-frequency PSCell mobility (e.g. A3/A5 events).</w:t>
      </w:r>
    </w:p>
    <w:p w14:paraId="0667300F" w14:textId="6DA1D096" w:rsidR="005F7B42" w:rsidRDefault="005F7B42" w:rsidP="00A14F75">
      <w:pPr>
        <w:pStyle w:val="afffffff3"/>
        <w:numPr>
          <w:ilvl w:val="0"/>
          <w:numId w:val="6"/>
        </w:numPr>
      </w:pPr>
      <w:r>
        <w:t>Inter-frequency PSCell mobility (e.g. A3/A5 events).</w:t>
      </w:r>
    </w:p>
    <w:p w14:paraId="6FF8DB5F" w14:textId="51574AC0" w:rsidR="005F7B42" w:rsidRDefault="009828A4" w:rsidP="00A14F75">
      <w:pPr>
        <w:pStyle w:val="afffffff3"/>
        <w:numPr>
          <w:ilvl w:val="0"/>
          <w:numId w:val="6"/>
        </w:numPr>
      </w:pPr>
      <w:r>
        <w:t>SCell add/release (e.g. A4, A2 events);</w:t>
      </w:r>
    </w:p>
    <w:p w14:paraId="1CDB8A95" w14:textId="5B8F5BF6" w:rsidR="009828A4" w:rsidRDefault="009828A4" w:rsidP="00A14F75">
      <w:pPr>
        <w:pStyle w:val="afffffff3"/>
        <w:numPr>
          <w:ilvl w:val="0"/>
          <w:numId w:val="6"/>
        </w:numPr>
      </w:pPr>
      <w:r>
        <w:t>SCell change (e.g. A6 event);</w:t>
      </w:r>
    </w:p>
    <w:p w14:paraId="0A3D80ED" w14:textId="6F5257C9" w:rsidR="005F7B42" w:rsidRDefault="009828A4" w:rsidP="00A14F75">
      <w:pPr>
        <w:pStyle w:val="afffffff3"/>
        <w:numPr>
          <w:ilvl w:val="0"/>
          <w:numId w:val="6"/>
        </w:numPr>
      </w:pPr>
      <w:r>
        <w:t>Load balancing (e.g. A4 event).</w:t>
      </w:r>
    </w:p>
    <w:p w14:paraId="44FE9D00" w14:textId="4F23416E" w:rsidR="009828A4" w:rsidRDefault="009828A4" w:rsidP="00A14F75">
      <w:pPr>
        <w:pStyle w:val="afffffff3"/>
        <w:numPr>
          <w:ilvl w:val="0"/>
          <w:numId w:val="6"/>
        </w:numPr>
      </w:pPr>
      <w:r>
        <w:t>CGI-reporting;</w:t>
      </w:r>
    </w:p>
    <w:p w14:paraId="1692078F" w14:textId="3BFCA9DD" w:rsidR="009828A4" w:rsidRDefault="009828A4" w:rsidP="00A14F75">
      <w:pPr>
        <w:pStyle w:val="afffffff3"/>
        <w:numPr>
          <w:ilvl w:val="0"/>
          <w:numId w:val="6"/>
        </w:numPr>
      </w:pPr>
      <w:r>
        <w:t xml:space="preserve">… </w:t>
      </w:r>
    </w:p>
    <w:p w14:paraId="0FC7D322" w14:textId="7A55977D" w:rsidR="00595599" w:rsidRDefault="00841A0B" w:rsidP="00595599">
      <w:r>
        <w:t xml:space="preserve">When SCG is deactivated, it is desirable to reduce RRM measurements in order to save UE’s power. However, as listed above, to ensure UE maintains a valid SN cell group (including both PSCell and SCG SCells), at least 1~6 might be needed (if SCell is configured). While 7 and 8 </w:t>
      </w:r>
      <w:r w:rsidR="00297D42">
        <w:t>are not necessarily needed.</w:t>
      </w:r>
      <w:r>
        <w:t xml:space="preserve"> </w:t>
      </w:r>
    </w:p>
    <w:p w14:paraId="234EFA3A" w14:textId="49960A1D" w:rsidR="00595599" w:rsidRDefault="005F7B42" w:rsidP="00595599">
      <w:pPr>
        <w:ind w:left="1418" w:hanging="1418"/>
      </w:pPr>
      <w:r>
        <w:rPr>
          <w:b/>
        </w:rPr>
        <w:t xml:space="preserve">Observation </w:t>
      </w:r>
      <w:r w:rsidR="00F7287A">
        <w:rPr>
          <w:b/>
        </w:rPr>
        <w:t>2</w:t>
      </w:r>
      <w:r w:rsidR="00595599">
        <w:rPr>
          <w:b/>
        </w:rPr>
        <w:t xml:space="preserve">: In general, </w:t>
      </w:r>
      <w:r w:rsidR="00EA02B9">
        <w:rPr>
          <w:b/>
        </w:rPr>
        <w:t xml:space="preserve">only </w:t>
      </w:r>
      <w:r w:rsidR="00595599">
        <w:rPr>
          <w:b/>
        </w:rPr>
        <w:t xml:space="preserve">mobility </w:t>
      </w:r>
      <w:r w:rsidR="00EA02B9">
        <w:rPr>
          <w:b/>
        </w:rPr>
        <w:t>related</w:t>
      </w:r>
      <w:r w:rsidR="00595599">
        <w:rPr>
          <w:b/>
        </w:rPr>
        <w:t xml:space="preserve"> measurements (for </w:t>
      </w:r>
      <w:r w:rsidR="00EA02B9">
        <w:rPr>
          <w:b/>
        </w:rPr>
        <w:t>changing</w:t>
      </w:r>
      <w:r w:rsidR="00595599">
        <w:rPr>
          <w:b/>
        </w:rPr>
        <w:t xml:space="preserve"> PSCell and SCG SCell) need to be performed </w:t>
      </w:r>
      <w:r w:rsidR="00EA02B9">
        <w:rPr>
          <w:b/>
        </w:rPr>
        <w:t>while</w:t>
      </w:r>
      <w:r w:rsidR="00595599">
        <w:rPr>
          <w:b/>
        </w:rPr>
        <w:t xml:space="preserve"> SCG is deactivated</w:t>
      </w:r>
      <w:r>
        <w:rPr>
          <w:b/>
        </w:rPr>
        <w:t xml:space="preserve">. Other measurements can be </w:t>
      </w:r>
      <w:r w:rsidR="00297D42">
        <w:rPr>
          <w:b/>
        </w:rPr>
        <w:t>stopped</w:t>
      </w:r>
      <w:r>
        <w:rPr>
          <w:b/>
        </w:rPr>
        <w:t xml:space="preserve"> for power saving</w:t>
      </w:r>
      <w:r w:rsidR="00595599">
        <w:rPr>
          <w:rFonts w:hint="eastAsia"/>
          <w:b/>
        </w:rPr>
        <w:t>.</w:t>
      </w:r>
    </w:p>
    <w:p w14:paraId="7FFB881A" w14:textId="2BE05705" w:rsidR="00595599" w:rsidRDefault="00297D42" w:rsidP="00595599">
      <w:r>
        <w:t xml:space="preserve">However, from UE’s perspective, UE is unaware of the purpose of each configured measID. So it is impossible for </w:t>
      </w:r>
      <w:r w:rsidR="00B72B1D">
        <w:t xml:space="preserve">the </w:t>
      </w:r>
      <w:r>
        <w:t xml:space="preserve">UE to decide </w:t>
      </w:r>
      <w:r w:rsidR="006651F5">
        <w:t>the importance of each measurement</w:t>
      </w:r>
      <w:r w:rsidR="0058350C">
        <w:t xml:space="preserve"> during SCG deactivation </w:t>
      </w:r>
      <w:r w:rsidR="006651F5">
        <w:t xml:space="preserve">state, thus </w:t>
      </w:r>
      <w:r w:rsidR="00B72B1D">
        <w:t xml:space="preserve">the </w:t>
      </w:r>
      <w:r w:rsidR="006651F5">
        <w:t xml:space="preserve">UE can only perform all configured SN RRM measurements. </w:t>
      </w:r>
      <w:r w:rsidR="0058350C">
        <w:t xml:space="preserve"> </w:t>
      </w:r>
    </w:p>
    <w:p w14:paraId="1A5AD852" w14:textId="4F9BEB93" w:rsidR="0004617C" w:rsidRDefault="0058350C" w:rsidP="00595599">
      <w:r>
        <w:t xml:space="preserve">Based on the discussion last meeting, companies think if SCG (de)activation indication is sent via RRC signalling, it is feasible for </w:t>
      </w:r>
      <w:r w:rsidR="00B72B1D">
        <w:t xml:space="preserve">the </w:t>
      </w:r>
      <w:r>
        <w:t xml:space="preserve">network to release some measurements in SCG deactivation RRC signalling, and add them back in SCG activation RRC signalling. Strictly speaking, </w:t>
      </w:r>
      <w:r w:rsidR="0004617C">
        <w:rPr>
          <w:rFonts w:hint="eastAsia"/>
        </w:rPr>
        <w:t>it</w:t>
      </w:r>
      <w:r w:rsidR="0004617C">
        <w:t xml:space="preserve"> </w:t>
      </w:r>
      <w:r w:rsidR="0004617C">
        <w:rPr>
          <w:rFonts w:hint="eastAsia"/>
        </w:rPr>
        <w:t>work</w:t>
      </w:r>
      <w:r w:rsidR="0004617C">
        <w:t>s, but this also means</w:t>
      </w:r>
      <w:r w:rsidR="00EA02B9">
        <w:t xml:space="preserve"> the</w:t>
      </w:r>
      <w:r w:rsidR="0004617C">
        <w:t xml:space="preserve"> network needs to update the SN measurement configuration </w:t>
      </w:r>
      <w:r w:rsidR="00EA02B9">
        <w:t xml:space="preserve">frequently </w:t>
      </w:r>
      <w:r w:rsidR="0004617C">
        <w:t xml:space="preserve">upon </w:t>
      </w:r>
      <w:r w:rsidR="00EA02B9">
        <w:t xml:space="preserve">each </w:t>
      </w:r>
      <w:r w:rsidR="0004617C">
        <w:t xml:space="preserve">activation/deactivation. From network perspective, the </w:t>
      </w:r>
      <w:r w:rsidR="00EA02B9">
        <w:t>signa</w:t>
      </w:r>
      <w:r w:rsidR="003D0AA8">
        <w:t xml:space="preserve">ling overhead caused by measurement configuration is not negligible. So to avoid frequent measurement update, it is beneficial if we allow the network to explicit indicate a subset of measurements that should be performed </w:t>
      </w:r>
      <w:r w:rsidR="00EA02B9">
        <w:t xml:space="preserve">during SCG deactivation state. </w:t>
      </w:r>
    </w:p>
    <w:p w14:paraId="68D71D2A" w14:textId="5F403DA6" w:rsidR="00EA02B9" w:rsidRDefault="00EA02B9" w:rsidP="00595599">
      <w:r>
        <w:t>During the email discussion, two options are proposed:</w:t>
      </w:r>
    </w:p>
    <w:p w14:paraId="7E6B499A" w14:textId="351823BB" w:rsidR="00EA02B9" w:rsidRDefault="00EA02B9" w:rsidP="00A14F75">
      <w:pPr>
        <w:pStyle w:val="afffffff3"/>
        <w:numPr>
          <w:ilvl w:val="0"/>
          <w:numId w:val="8"/>
        </w:numPr>
      </w:pPr>
      <w:r>
        <w:t xml:space="preserve">Option 1: To indicate the “measIDs” </w:t>
      </w:r>
      <w:r w:rsidR="00C4430B">
        <w:t xml:space="preserve">that </w:t>
      </w:r>
      <w:r>
        <w:t>to be measured;</w:t>
      </w:r>
    </w:p>
    <w:p w14:paraId="311182C3" w14:textId="1B74AD9B" w:rsidR="00EA02B9" w:rsidRDefault="00EA02B9" w:rsidP="00A14F75">
      <w:pPr>
        <w:pStyle w:val="afffffff3"/>
        <w:numPr>
          <w:ilvl w:val="0"/>
          <w:numId w:val="8"/>
        </w:numPr>
      </w:pPr>
      <w:r>
        <w:t xml:space="preserve">Option 2: To indicate the “measObjects” </w:t>
      </w:r>
      <w:r w:rsidR="00C4430B">
        <w:t xml:space="preserve">that </w:t>
      </w:r>
      <w:r>
        <w:t>to be measured;</w:t>
      </w:r>
    </w:p>
    <w:p w14:paraId="7FD8A806" w14:textId="796E9863" w:rsidR="00EA02B9" w:rsidRDefault="00EA02B9" w:rsidP="00EA02B9">
      <w:r>
        <w:rPr>
          <w:rFonts w:hint="eastAsia"/>
        </w:rPr>
        <w:t>B</w:t>
      </w:r>
      <w:r>
        <w:t xml:space="preserve">etween the two options, we think Option 1 makes more sense, because for a given frequency (measObject), it may link to multiple reportConfig, but </w:t>
      </w:r>
      <w:r w:rsidR="00C4430B">
        <w:t xml:space="preserve">when SCG is deactivated, it is possible that only one of the </w:t>
      </w:r>
      <w:r w:rsidR="00C4430B">
        <w:lastRenderedPageBreak/>
        <w:t xml:space="preserve">measurement tasks (measID) should be continued, so Option 1 provides more flexibility. </w:t>
      </w:r>
    </w:p>
    <w:p w14:paraId="196A3408" w14:textId="25DD1368" w:rsidR="0004617C" w:rsidRPr="00447A3F" w:rsidRDefault="002F366A" w:rsidP="00DB5468">
      <w:pPr>
        <w:ind w:left="1273" w:hangingChars="634" w:hanging="1273"/>
        <w:rPr>
          <w:b/>
        </w:rPr>
      </w:pPr>
      <w:r>
        <w:rPr>
          <w:b/>
        </w:rPr>
        <w:t xml:space="preserve">Proposal </w:t>
      </w:r>
      <w:r w:rsidR="002E109D">
        <w:rPr>
          <w:b/>
        </w:rPr>
        <w:t>8</w:t>
      </w:r>
      <w:r>
        <w:rPr>
          <w:b/>
        </w:rPr>
        <w:t>:</w:t>
      </w:r>
      <w:r w:rsidR="00B76955">
        <w:rPr>
          <w:b/>
        </w:rPr>
        <w:t xml:space="preserve"> </w:t>
      </w:r>
      <w:r w:rsidR="00DB5468">
        <w:rPr>
          <w:b/>
        </w:rPr>
        <w:tab/>
      </w:r>
      <w:r w:rsidR="00B76955">
        <w:rPr>
          <w:b/>
        </w:rPr>
        <w:t>N</w:t>
      </w:r>
      <w:r w:rsidR="003D0AA8">
        <w:rPr>
          <w:b/>
        </w:rPr>
        <w:t>etwork</w:t>
      </w:r>
      <w:r w:rsidR="00B76955">
        <w:rPr>
          <w:b/>
        </w:rPr>
        <w:t xml:space="preserve"> (SN)</w:t>
      </w:r>
      <w:r w:rsidR="003D0AA8">
        <w:rPr>
          <w:b/>
        </w:rPr>
        <w:t xml:space="preserve"> can </w:t>
      </w:r>
      <w:r w:rsidR="00B76955">
        <w:rPr>
          <w:b/>
        </w:rPr>
        <w:t>explicitly indicate the measIds that need to be measured after the</w:t>
      </w:r>
      <w:r w:rsidR="003D0AA8">
        <w:rPr>
          <w:b/>
        </w:rPr>
        <w:t xml:space="preserve"> SCG is deactivated</w:t>
      </w:r>
      <w:r>
        <w:rPr>
          <w:rFonts w:hint="eastAsia"/>
          <w:b/>
        </w:rPr>
        <w:t>.</w:t>
      </w:r>
      <w:r w:rsidR="00B76955">
        <w:rPr>
          <w:b/>
        </w:rPr>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C801994" w14:textId="77777777" w:rsidR="00DB5468" w:rsidRDefault="00DB5468" w:rsidP="00DB5468">
      <w:pPr>
        <w:ind w:left="1418" w:hanging="1418"/>
      </w:pPr>
      <w:bookmarkStart w:id="3" w:name="_Toc535476034"/>
      <w:r>
        <w:rPr>
          <w:b/>
        </w:rPr>
        <w:t>Observation 1: In legacy UE behavior, after SCG RLF is detected, the UE resets SCG MAC, thus the TA timer associated with SCG is stopped, and SR/PUCCH resources are released</w:t>
      </w:r>
      <w:r>
        <w:rPr>
          <w:rFonts w:hint="eastAsia"/>
          <w:b/>
        </w:rPr>
        <w:t>.</w:t>
      </w:r>
    </w:p>
    <w:p w14:paraId="697CD5CD" w14:textId="77777777" w:rsidR="00DB5468" w:rsidRDefault="00DB5468" w:rsidP="00DB5468">
      <w:pPr>
        <w:ind w:left="1418" w:hanging="1418"/>
      </w:pPr>
      <w:r>
        <w:rPr>
          <w:b/>
        </w:rPr>
        <w:t>Observation 2: In general, only mobility related measurements (for changing PSCell and SCG SCell) need to be performed while SCG is deactivated. Other measurements can be stopped for power saving</w:t>
      </w:r>
      <w:r>
        <w:rPr>
          <w:rFonts w:hint="eastAsia"/>
          <w:b/>
        </w:rPr>
        <w:t>.</w:t>
      </w:r>
    </w:p>
    <w:p w14:paraId="40D9BB8C" w14:textId="77777777" w:rsidR="00DB5468" w:rsidRDefault="00DB5468" w:rsidP="00DB5468">
      <w:pPr>
        <w:ind w:left="1273" w:hangingChars="634" w:hanging="1273"/>
        <w:rPr>
          <w:b/>
        </w:rPr>
      </w:pPr>
      <w:r>
        <w:rPr>
          <w:b/>
        </w:rPr>
        <w:t xml:space="preserve">Proposal 1: </w:t>
      </w:r>
      <w:r>
        <w:rPr>
          <w:b/>
        </w:rPr>
        <w:tab/>
        <w:t>UE stops TA timer when SCG RLF is detected and the SCG is deactivated.</w:t>
      </w:r>
    </w:p>
    <w:p w14:paraId="6B4F15CE" w14:textId="77777777" w:rsidR="00DB5468" w:rsidRDefault="00DB5468" w:rsidP="00DB5468">
      <w:pPr>
        <w:ind w:left="1273" w:hangingChars="634" w:hanging="1273"/>
        <w:rPr>
          <w:b/>
        </w:rPr>
      </w:pPr>
      <w:r>
        <w:rPr>
          <w:b/>
        </w:rPr>
        <w:t xml:space="preserve">Proposal 2: </w:t>
      </w:r>
      <w:r>
        <w:rPr>
          <w:b/>
        </w:rPr>
        <w:tab/>
        <w:t>UE can continue performing SCG RLM after TA timer expires.</w:t>
      </w:r>
    </w:p>
    <w:p w14:paraId="5404752C" w14:textId="1BFB1155" w:rsidR="00DB5468" w:rsidRDefault="00DB5468" w:rsidP="00DB5468">
      <w:pPr>
        <w:ind w:left="1273" w:hangingChars="634" w:hanging="1273"/>
        <w:rPr>
          <w:b/>
        </w:rPr>
      </w:pPr>
      <w:r>
        <w:rPr>
          <w:b/>
        </w:rPr>
        <w:t xml:space="preserve">Proposal 3: </w:t>
      </w:r>
      <w:r>
        <w:rPr>
          <w:b/>
        </w:rPr>
        <w:tab/>
        <w:t>After RLF declaration, the UE can continue performing SCG RLM if</w:t>
      </w:r>
      <w:r w:rsidR="00B72B1D">
        <w:rPr>
          <w:b/>
        </w:rPr>
        <w:t xml:space="preserve"> the</w:t>
      </w:r>
      <w:r>
        <w:rPr>
          <w:b/>
        </w:rPr>
        <w:t xml:space="preserve"> network reconfigures RLM RS (</w:t>
      </w:r>
      <w:r w:rsidRPr="00EA47F7">
        <w:rPr>
          <w:b/>
          <w:i/>
        </w:rPr>
        <w:t>reconfigurationWithSync</w:t>
      </w:r>
      <w:r>
        <w:rPr>
          <w:b/>
        </w:rPr>
        <w:t xml:space="preserve"> is not required).</w:t>
      </w:r>
    </w:p>
    <w:p w14:paraId="7CDCF22C" w14:textId="77777777" w:rsidR="00DB5468" w:rsidRDefault="00DB5468" w:rsidP="00DB5468">
      <w:pPr>
        <w:ind w:left="1273" w:hangingChars="634" w:hanging="1273"/>
        <w:rPr>
          <w:b/>
        </w:rPr>
      </w:pPr>
      <w:r>
        <w:rPr>
          <w:b/>
        </w:rPr>
        <w:t xml:space="preserve">Proposal 4: </w:t>
      </w:r>
      <w:r>
        <w:rPr>
          <w:b/>
        </w:rPr>
        <w:tab/>
        <w:t>UE does not stop TA timer when SCG beam failure is detected and the SCG is deactivated.</w:t>
      </w:r>
    </w:p>
    <w:p w14:paraId="434380C3" w14:textId="27818794" w:rsidR="00DB5468" w:rsidRPr="00EA47F7" w:rsidRDefault="00DB5468" w:rsidP="00DB5468">
      <w:pPr>
        <w:ind w:left="1273" w:hangingChars="634" w:hanging="1273"/>
        <w:rPr>
          <w:b/>
        </w:rPr>
      </w:pPr>
      <w:r>
        <w:rPr>
          <w:b/>
        </w:rPr>
        <w:t xml:space="preserve">Proposal 5: </w:t>
      </w:r>
      <w:r>
        <w:rPr>
          <w:b/>
        </w:rPr>
        <w:tab/>
        <w:t>After beam failure, the UE can continue performing SCG BFD if</w:t>
      </w:r>
      <w:r w:rsidR="00B72B1D">
        <w:rPr>
          <w:b/>
        </w:rPr>
        <w:t xml:space="preserve"> the</w:t>
      </w:r>
      <w:r>
        <w:rPr>
          <w:b/>
        </w:rPr>
        <w:t xml:space="preserve"> network reconfigures BFD RS (</w:t>
      </w:r>
      <w:r w:rsidRPr="00EA47F7">
        <w:rPr>
          <w:b/>
          <w:i/>
        </w:rPr>
        <w:t>reconfigurationWithSync</w:t>
      </w:r>
      <w:r>
        <w:rPr>
          <w:b/>
        </w:rPr>
        <w:t xml:space="preserve"> is not required).</w:t>
      </w:r>
    </w:p>
    <w:p w14:paraId="5F8958A3" w14:textId="331A52B0" w:rsidR="00DB5468" w:rsidRDefault="00DB5468" w:rsidP="00DB5468">
      <w:pPr>
        <w:rPr>
          <w:b/>
        </w:rPr>
      </w:pPr>
      <w:r>
        <w:rPr>
          <w:b/>
        </w:rPr>
        <w:t xml:space="preserve">Proposal 6: </w:t>
      </w:r>
      <w:r>
        <w:rPr>
          <w:b/>
        </w:rPr>
        <w:tab/>
        <w:t>UE stops BFD after TA timer expiry.</w:t>
      </w:r>
    </w:p>
    <w:p w14:paraId="037FC439" w14:textId="2E22AADE" w:rsidR="00DB5468" w:rsidRPr="00DB5468" w:rsidRDefault="00DB5468" w:rsidP="00DB5468">
      <w:pPr>
        <w:ind w:left="1273" w:hangingChars="634" w:hanging="1273"/>
        <w:rPr>
          <w:b/>
        </w:rPr>
      </w:pPr>
      <w:r>
        <w:rPr>
          <w:b/>
        </w:rPr>
        <w:t xml:space="preserve">Proposal 7: </w:t>
      </w:r>
      <w:r>
        <w:rPr>
          <w:b/>
        </w:rPr>
        <w:tab/>
        <w:t>UE can be configured to perform RACH-less SCG activation even if the UE is not configured to perform RLM/BFD while the SCG is deactivated.</w:t>
      </w:r>
    </w:p>
    <w:p w14:paraId="5E213914" w14:textId="0301E2D0" w:rsidR="00DB5468" w:rsidRPr="00447A3F" w:rsidRDefault="00DB5468" w:rsidP="00DB5468">
      <w:pPr>
        <w:ind w:left="1273" w:hangingChars="634" w:hanging="1273"/>
        <w:rPr>
          <w:b/>
        </w:rPr>
      </w:pPr>
      <w:r>
        <w:rPr>
          <w:b/>
        </w:rPr>
        <w:t xml:space="preserve">Proposal 8: </w:t>
      </w:r>
      <w:r>
        <w:rPr>
          <w:b/>
        </w:rPr>
        <w:tab/>
        <w:t>Network (SN) can explicitly indicate the measIds that need to be measured after the SCG is deactivated</w:t>
      </w:r>
      <w:r>
        <w:rPr>
          <w:rFonts w:hint="eastAsia"/>
          <w:b/>
        </w:rPr>
        <w:t>.</w:t>
      </w:r>
      <w:r>
        <w:rPr>
          <w:b/>
        </w:rPr>
        <w:t xml:space="preserve"> </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60CB2410" w14:textId="38B0A67E" w:rsidR="00213D12" w:rsidRPr="00156072" w:rsidRDefault="001530A9" w:rsidP="00156072">
      <w:pPr>
        <w:spacing w:before="156"/>
      </w:pPr>
      <w:r>
        <w:t xml:space="preserve">[1] </w:t>
      </w:r>
      <w:r w:rsidR="00B424EC" w:rsidRPr="00B424EC">
        <w:t>R2-2202029 Open issues for MR DC/CA further enhancements</w:t>
      </w:r>
    </w:p>
    <w:sectPr w:rsidR="00213D12"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4FE11" w14:textId="77777777" w:rsidR="007227EC" w:rsidRDefault="007227EC">
      <w:pPr>
        <w:spacing w:after="0"/>
      </w:pPr>
      <w:r>
        <w:separator/>
      </w:r>
    </w:p>
  </w:endnote>
  <w:endnote w:type="continuationSeparator" w:id="0">
    <w:p w14:paraId="34364594" w14:textId="77777777" w:rsidR="007227EC" w:rsidRDefault="00722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9B10F" w14:textId="77777777" w:rsidR="007227EC" w:rsidRDefault="007227EC">
      <w:pPr>
        <w:spacing w:after="0"/>
      </w:pPr>
      <w:r>
        <w:separator/>
      </w:r>
    </w:p>
  </w:footnote>
  <w:footnote w:type="continuationSeparator" w:id="0">
    <w:p w14:paraId="1EAAFED5" w14:textId="77777777" w:rsidR="007227EC" w:rsidRDefault="007227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610CA"/>
    <w:multiLevelType w:val="hybridMultilevel"/>
    <w:tmpl w:val="F894F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824AE4"/>
    <w:multiLevelType w:val="hybridMultilevel"/>
    <w:tmpl w:val="9D00A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3"/>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6C25"/>
    <w:rsid w:val="00007D1A"/>
    <w:rsid w:val="00007F63"/>
    <w:rsid w:val="000103E7"/>
    <w:rsid w:val="0001173D"/>
    <w:rsid w:val="00013FAD"/>
    <w:rsid w:val="00014148"/>
    <w:rsid w:val="00015639"/>
    <w:rsid w:val="00015844"/>
    <w:rsid w:val="00015C78"/>
    <w:rsid w:val="00016E2F"/>
    <w:rsid w:val="00017BA5"/>
    <w:rsid w:val="00021259"/>
    <w:rsid w:val="00021359"/>
    <w:rsid w:val="0002145C"/>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0AAD"/>
    <w:rsid w:val="0004105F"/>
    <w:rsid w:val="0004184B"/>
    <w:rsid w:val="000424DB"/>
    <w:rsid w:val="00042E6F"/>
    <w:rsid w:val="00043923"/>
    <w:rsid w:val="00043934"/>
    <w:rsid w:val="000439F7"/>
    <w:rsid w:val="00044CC7"/>
    <w:rsid w:val="0004506E"/>
    <w:rsid w:val="00045532"/>
    <w:rsid w:val="00046160"/>
    <w:rsid w:val="0004617C"/>
    <w:rsid w:val="00047122"/>
    <w:rsid w:val="00047CF7"/>
    <w:rsid w:val="00050DD9"/>
    <w:rsid w:val="0005129F"/>
    <w:rsid w:val="00051351"/>
    <w:rsid w:val="00051971"/>
    <w:rsid w:val="000525D5"/>
    <w:rsid w:val="000563ED"/>
    <w:rsid w:val="00057DA8"/>
    <w:rsid w:val="00061447"/>
    <w:rsid w:val="00062DCF"/>
    <w:rsid w:val="0007093A"/>
    <w:rsid w:val="00070BC3"/>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3C5C"/>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3941"/>
    <w:rsid w:val="000C46AE"/>
    <w:rsid w:val="000C5D4C"/>
    <w:rsid w:val="000C5D86"/>
    <w:rsid w:val="000C61B5"/>
    <w:rsid w:val="000C6CCF"/>
    <w:rsid w:val="000C7491"/>
    <w:rsid w:val="000C7FC7"/>
    <w:rsid w:val="000D18C5"/>
    <w:rsid w:val="000D1EF9"/>
    <w:rsid w:val="000D2BF9"/>
    <w:rsid w:val="000D370A"/>
    <w:rsid w:val="000D3944"/>
    <w:rsid w:val="000D40A5"/>
    <w:rsid w:val="000D59AA"/>
    <w:rsid w:val="000D60F5"/>
    <w:rsid w:val="000D722D"/>
    <w:rsid w:val="000E10F3"/>
    <w:rsid w:val="000E1125"/>
    <w:rsid w:val="000E1940"/>
    <w:rsid w:val="000E1993"/>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1FD8"/>
    <w:rsid w:val="001233A1"/>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0A9"/>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5AE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5B9"/>
    <w:rsid w:val="001F7E3A"/>
    <w:rsid w:val="00201FFE"/>
    <w:rsid w:val="00202C4B"/>
    <w:rsid w:val="00203C98"/>
    <w:rsid w:val="00204080"/>
    <w:rsid w:val="00205CB0"/>
    <w:rsid w:val="00206336"/>
    <w:rsid w:val="00206380"/>
    <w:rsid w:val="00207FF6"/>
    <w:rsid w:val="0021238D"/>
    <w:rsid w:val="0021293D"/>
    <w:rsid w:val="002132A0"/>
    <w:rsid w:val="0021350C"/>
    <w:rsid w:val="00213D12"/>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0D8C"/>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7728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51B"/>
    <w:rsid w:val="002B38B3"/>
    <w:rsid w:val="002B3C48"/>
    <w:rsid w:val="002B434C"/>
    <w:rsid w:val="002B446A"/>
    <w:rsid w:val="002B4F1D"/>
    <w:rsid w:val="002B67DD"/>
    <w:rsid w:val="002B700A"/>
    <w:rsid w:val="002B7014"/>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109D"/>
    <w:rsid w:val="002E28F9"/>
    <w:rsid w:val="002E2B69"/>
    <w:rsid w:val="002E361D"/>
    <w:rsid w:val="002E41F8"/>
    <w:rsid w:val="002E7525"/>
    <w:rsid w:val="002E7663"/>
    <w:rsid w:val="002E7C9E"/>
    <w:rsid w:val="002F01CA"/>
    <w:rsid w:val="002F05DB"/>
    <w:rsid w:val="002F0B14"/>
    <w:rsid w:val="002F1163"/>
    <w:rsid w:val="002F18C9"/>
    <w:rsid w:val="002F2D00"/>
    <w:rsid w:val="002F3161"/>
    <w:rsid w:val="002F366A"/>
    <w:rsid w:val="002F4528"/>
    <w:rsid w:val="002F50DB"/>
    <w:rsid w:val="002F5517"/>
    <w:rsid w:val="002F7B0E"/>
    <w:rsid w:val="00300F31"/>
    <w:rsid w:val="003024EA"/>
    <w:rsid w:val="003040BE"/>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0E9B"/>
    <w:rsid w:val="00321077"/>
    <w:rsid w:val="00321DC5"/>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39C4"/>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281"/>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6CEA"/>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240F"/>
    <w:rsid w:val="003C3E62"/>
    <w:rsid w:val="003C4558"/>
    <w:rsid w:val="003D01E0"/>
    <w:rsid w:val="003D03EC"/>
    <w:rsid w:val="003D0AA8"/>
    <w:rsid w:val="003D0EF8"/>
    <w:rsid w:val="003D1455"/>
    <w:rsid w:val="003D1AD4"/>
    <w:rsid w:val="003D2163"/>
    <w:rsid w:val="003D27D7"/>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2B"/>
    <w:rsid w:val="00412192"/>
    <w:rsid w:val="00413191"/>
    <w:rsid w:val="00413229"/>
    <w:rsid w:val="00414305"/>
    <w:rsid w:val="00421BC3"/>
    <w:rsid w:val="004228A3"/>
    <w:rsid w:val="004229AC"/>
    <w:rsid w:val="00423D3B"/>
    <w:rsid w:val="00424172"/>
    <w:rsid w:val="004245A3"/>
    <w:rsid w:val="00424A48"/>
    <w:rsid w:val="00424D1D"/>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04ED"/>
    <w:rsid w:val="00482BBB"/>
    <w:rsid w:val="00483F69"/>
    <w:rsid w:val="00485114"/>
    <w:rsid w:val="00485AE4"/>
    <w:rsid w:val="00486111"/>
    <w:rsid w:val="00486555"/>
    <w:rsid w:val="0048767D"/>
    <w:rsid w:val="00491505"/>
    <w:rsid w:val="0049176F"/>
    <w:rsid w:val="00492EA5"/>
    <w:rsid w:val="004931C8"/>
    <w:rsid w:val="00493247"/>
    <w:rsid w:val="0049511A"/>
    <w:rsid w:val="004A0053"/>
    <w:rsid w:val="004A0BD2"/>
    <w:rsid w:val="004A1CA0"/>
    <w:rsid w:val="004A2687"/>
    <w:rsid w:val="004A29CC"/>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1933"/>
    <w:rsid w:val="004E3A45"/>
    <w:rsid w:val="004E3B7D"/>
    <w:rsid w:val="004E3E3E"/>
    <w:rsid w:val="004E4673"/>
    <w:rsid w:val="004E5219"/>
    <w:rsid w:val="004E5753"/>
    <w:rsid w:val="004E7A5D"/>
    <w:rsid w:val="004F10CA"/>
    <w:rsid w:val="004F1C17"/>
    <w:rsid w:val="004F1E3D"/>
    <w:rsid w:val="004F4675"/>
    <w:rsid w:val="004F557E"/>
    <w:rsid w:val="004F7762"/>
    <w:rsid w:val="00501570"/>
    <w:rsid w:val="005017DA"/>
    <w:rsid w:val="00503EDC"/>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4608"/>
    <w:rsid w:val="00545A76"/>
    <w:rsid w:val="00545B13"/>
    <w:rsid w:val="00546E17"/>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45"/>
    <w:rsid w:val="00591FC1"/>
    <w:rsid w:val="005920BC"/>
    <w:rsid w:val="005940C1"/>
    <w:rsid w:val="00595599"/>
    <w:rsid w:val="0059566C"/>
    <w:rsid w:val="00595711"/>
    <w:rsid w:val="0059585E"/>
    <w:rsid w:val="005A3156"/>
    <w:rsid w:val="005A53DF"/>
    <w:rsid w:val="005A6185"/>
    <w:rsid w:val="005A7E46"/>
    <w:rsid w:val="005A7E9B"/>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81E"/>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15AE"/>
    <w:rsid w:val="006127D4"/>
    <w:rsid w:val="00614547"/>
    <w:rsid w:val="00614D4B"/>
    <w:rsid w:val="00616171"/>
    <w:rsid w:val="00616DFB"/>
    <w:rsid w:val="00617630"/>
    <w:rsid w:val="00617B27"/>
    <w:rsid w:val="00620346"/>
    <w:rsid w:val="0062074A"/>
    <w:rsid w:val="00621733"/>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9AB"/>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30F0"/>
    <w:rsid w:val="006A451F"/>
    <w:rsid w:val="006A67C2"/>
    <w:rsid w:val="006A6A31"/>
    <w:rsid w:val="006A6BFD"/>
    <w:rsid w:val="006B0BCD"/>
    <w:rsid w:val="006B0CBE"/>
    <w:rsid w:val="006B0D95"/>
    <w:rsid w:val="006B1969"/>
    <w:rsid w:val="006B2F1E"/>
    <w:rsid w:val="006B3162"/>
    <w:rsid w:val="006B3DD7"/>
    <w:rsid w:val="006B48F1"/>
    <w:rsid w:val="006B6893"/>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A26"/>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17B"/>
    <w:rsid w:val="0070393B"/>
    <w:rsid w:val="00704BC7"/>
    <w:rsid w:val="007051AF"/>
    <w:rsid w:val="00705C15"/>
    <w:rsid w:val="00705E84"/>
    <w:rsid w:val="00705FA1"/>
    <w:rsid w:val="00707E83"/>
    <w:rsid w:val="007102B3"/>
    <w:rsid w:val="00711599"/>
    <w:rsid w:val="007116B3"/>
    <w:rsid w:val="0071183D"/>
    <w:rsid w:val="00711D94"/>
    <w:rsid w:val="00711E45"/>
    <w:rsid w:val="00711F8D"/>
    <w:rsid w:val="00713731"/>
    <w:rsid w:val="007165BE"/>
    <w:rsid w:val="007200FA"/>
    <w:rsid w:val="00721635"/>
    <w:rsid w:val="007227EC"/>
    <w:rsid w:val="0072283C"/>
    <w:rsid w:val="00723530"/>
    <w:rsid w:val="007258A0"/>
    <w:rsid w:val="00725CC4"/>
    <w:rsid w:val="0072650B"/>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13D"/>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94F"/>
    <w:rsid w:val="007651F0"/>
    <w:rsid w:val="00765D32"/>
    <w:rsid w:val="007663A7"/>
    <w:rsid w:val="007669F1"/>
    <w:rsid w:val="007705A1"/>
    <w:rsid w:val="00770F43"/>
    <w:rsid w:val="00771468"/>
    <w:rsid w:val="007719AC"/>
    <w:rsid w:val="0077202D"/>
    <w:rsid w:val="00772393"/>
    <w:rsid w:val="00773686"/>
    <w:rsid w:val="00776492"/>
    <w:rsid w:val="00776AD0"/>
    <w:rsid w:val="007821CC"/>
    <w:rsid w:val="00782F79"/>
    <w:rsid w:val="007832D8"/>
    <w:rsid w:val="00785003"/>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DAF"/>
    <w:rsid w:val="007D0E38"/>
    <w:rsid w:val="007D2587"/>
    <w:rsid w:val="007D2DC4"/>
    <w:rsid w:val="007D34C8"/>
    <w:rsid w:val="007D36F2"/>
    <w:rsid w:val="007D41FE"/>
    <w:rsid w:val="007D5A25"/>
    <w:rsid w:val="007E0E51"/>
    <w:rsid w:val="007E0F24"/>
    <w:rsid w:val="007E17B1"/>
    <w:rsid w:val="007E242F"/>
    <w:rsid w:val="007E27C0"/>
    <w:rsid w:val="007E321B"/>
    <w:rsid w:val="007E3C82"/>
    <w:rsid w:val="007E4716"/>
    <w:rsid w:val="007E55F4"/>
    <w:rsid w:val="007E6E32"/>
    <w:rsid w:val="007E7487"/>
    <w:rsid w:val="007E771D"/>
    <w:rsid w:val="007F1C7B"/>
    <w:rsid w:val="007F3DA7"/>
    <w:rsid w:val="007F4203"/>
    <w:rsid w:val="007F4290"/>
    <w:rsid w:val="007F502E"/>
    <w:rsid w:val="007F65F6"/>
    <w:rsid w:val="007F6A42"/>
    <w:rsid w:val="007F6C34"/>
    <w:rsid w:val="007F7A9A"/>
    <w:rsid w:val="008013CA"/>
    <w:rsid w:val="00801995"/>
    <w:rsid w:val="008026E5"/>
    <w:rsid w:val="00802812"/>
    <w:rsid w:val="00802E86"/>
    <w:rsid w:val="00804E2C"/>
    <w:rsid w:val="008056CF"/>
    <w:rsid w:val="00806C7C"/>
    <w:rsid w:val="00806E35"/>
    <w:rsid w:val="0080728E"/>
    <w:rsid w:val="00810BA0"/>
    <w:rsid w:val="00811CC1"/>
    <w:rsid w:val="00811DC7"/>
    <w:rsid w:val="00812EF1"/>
    <w:rsid w:val="00814945"/>
    <w:rsid w:val="00814985"/>
    <w:rsid w:val="008155A0"/>
    <w:rsid w:val="008160BF"/>
    <w:rsid w:val="00816F96"/>
    <w:rsid w:val="008175D4"/>
    <w:rsid w:val="00821089"/>
    <w:rsid w:val="008223C4"/>
    <w:rsid w:val="00822C19"/>
    <w:rsid w:val="00823AF8"/>
    <w:rsid w:val="0082692A"/>
    <w:rsid w:val="00830500"/>
    <w:rsid w:val="00832ADC"/>
    <w:rsid w:val="008343F2"/>
    <w:rsid w:val="00835293"/>
    <w:rsid w:val="00835356"/>
    <w:rsid w:val="00836941"/>
    <w:rsid w:val="00836D5A"/>
    <w:rsid w:val="008370AB"/>
    <w:rsid w:val="0083795A"/>
    <w:rsid w:val="00837C9F"/>
    <w:rsid w:val="00841A0B"/>
    <w:rsid w:val="00843379"/>
    <w:rsid w:val="008436F0"/>
    <w:rsid w:val="00843DAA"/>
    <w:rsid w:val="00843F40"/>
    <w:rsid w:val="00845019"/>
    <w:rsid w:val="00847C24"/>
    <w:rsid w:val="008505B6"/>
    <w:rsid w:val="00850AD1"/>
    <w:rsid w:val="00851A3E"/>
    <w:rsid w:val="00852259"/>
    <w:rsid w:val="008529ED"/>
    <w:rsid w:val="00853419"/>
    <w:rsid w:val="00853E87"/>
    <w:rsid w:val="00855CBD"/>
    <w:rsid w:val="008560B4"/>
    <w:rsid w:val="0085666A"/>
    <w:rsid w:val="00856F99"/>
    <w:rsid w:val="00857625"/>
    <w:rsid w:val="00857E3C"/>
    <w:rsid w:val="00860256"/>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2598"/>
    <w:rsid w:val="008855E2"/>
    <w:rsid w:val="00885AAD"/>
    <w:rsid w:val="00886521"/>
    <w:rsid w:val="00886636"/>
    <w:rsid w:val="00886648"/>
    <w:rsid w:val="00886CED"/>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A798C"/>
    <w:rsid w:val="008B148B"/>
    <w:rsid w:val="008B3CA8"/>
    <w:rsid w:val="008B4198"/>
    <w:rsid w:val="008B4609"/>
    <w:rsid w:val="008B50B6"/>
    <w:rsid w:val="008B5355"/>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1E7D"/>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4E0B"/>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69CA"/>
    <w:rsid w:val="009E7020"/>
    <w:rsid w:val="009E7045"/>
    <w:rsid w:val="009E748B"/>
    <w:rsid w:val="009E78AF"/>
    <w:rsid w:val="009F0307"/>
    <w:rsid w:val="009F1097"/>
    <w:rsid w:val="009F2244"/>
    <w:rsid w:val="009F2AFE"/>
    <w:rsid w:val="009F3808"/>
    <w:rsid w:val="009F3839"/>
    <w:rsid w:val="009F3D12"/>
    <w:rsid w:val="009F5FBC"/>
    <w:rsid w:val="009F6054"/>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4E10"/>
    <w:rsid w:val="00A14F7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E7E"/>
    <w:rsid w:val="00A3149C"/>
    <w:rsid w:val="00A31A13"/>
    <w:rsid w:val="00A323D7"/>
    <w:rsid w:val="00A32701"/>
    <w:rsid w:val="00A330EB"/>
    <w:rsid w:val="00A334CC"/>
    <w:rsid w:val="00A3732F"/>
    <w:rsid w:val="00A4192F"/>
    <w:rsid w:val="00A421DA"/>
    <w:rsid w:val="00A43646"/>
    <w:rsid w:val="00A43FAA"/>
    <w:rsid w:val="00A44BE1"/>
    <w:rsid w:val="00A4500D"/>
    <w:rsid w:val="00A45FB4"/>
    <w:rsid w:val="00A46C5A"/>
    <w:rsid w:val="00A473D6"/>
    <w:rsid w:val="00A512D7"/>
    <w:rsid w:val="00A51EEE"/>
    <w:rsid w:val="00A5246C"/>
    <w:rsid w:val="00A542B8"/>
    <w:rsid w:val="00A54719"/>
    <w:rsid w:val="00A55A8C"/>
    <w:rsid w:val="00A602F2"/>
    <w:rsid w:val="00A60995"/>
    <w:rsid w:val="00A612B9"/>
    <w:rsid w:val="00A6233E"/>
    <w:rsid w:val="00A63594"/>
    <w:rsid w:val="00A66B14"/>
    <w:rsid w:val="00A66CF8"/>
    <w:rsid w:val="00A67424"/>
    <w:rsid w:val="00A67AB7"/>
    <w:rsid w:val="00A7038C"/>
    <w:rsid w:val="00A70639"/>
    <w:rsid w:val="00A70A9A"/>
    <w:rsid w:val="00A727DA"/>
    <w:rsid w:val="00A7305E"/>
    <w:rsid w:val="00A7488B"/>
    <w:rsid w:val="00A7493E"/>
    <w:rsid w:val="00A74F48"/>
    <w:rsid w:val="00A7603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089"/>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1AD"/>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5E86"/>
    <w:rsid w:val="00B166C8"/>
    <w:rsid w:val="00B230AB"/>
    <w:rsid w:val="00B23604"/>
    <w:rsid w:val="00B236B2"/>
    <w:rsid w:val="00B2566A"/>
    <w:rsid w:val="00B25F7F"/>
    <w:rsid w:val="00B26E87"/>
    <w:rsid w:val="00B30A4F"/>
    <w:rsid w:val="00B30EB8"/>
    <w:rsid w:val="00B3166E"/>
    <w:rsid w:val="00B3226F"/>
    <w:rsid w:val="00B32EDD"/>
    <w:rsid w:val="00B35581"/>
    <w:rsid w:val="00B36AFB"/>
    <w:rsid w:val="00B41694"/>
    <w:rsid w:val="00B41B20"/>
    <w:rsid w:val="00B424EC"/>
    <w:rsid w:val="00B425D5"/>
    <w:rsid w:val="00B427B9"/>
    <w:rsid w:val="00B42928"/>
    <w:rsid w:val="00B43371"/>
    <w:rsid w:val="00B44CA2"/>
    <w:rsid w:val="00B454AE"/>
    <w:rsid w:val="00B47CA1"/>
    <w:rsid w:val="00B52464"/>
    <w:rsid w:val="00B55453"/>
    <w:rsid w:val="00B55CF3"/>
    <w:rsid w:val="00B56A40"/>
    <w:rsid w:val="00B57CCE"/>
    <w:rsid w:val="00B61358"/>
    <w:rsid w:val="00B619C6"/>
    <w:rsid w:val="00B65685"/>
    <w:rsid w:val="00B66B7C"/>
    <w:rsid w:val="00B670CE"/>
    <w:rsid w:val="00B67B79"/>
    <w:rsid w:val="00B67E74"/>
    <w:rsid w:val="00B7001F"/>
    <w:rsid w:val="00B71448"/>
    <w:rsid w:val="00B7196F"/>
    <w:rsid w:val="00B7260C"/>
    <w:rsid w:val="00B72B1D"/>
    <w:rsid w:val="00B737EC"/>
    <w:rsid w:val="00B76955"/>
    <w:rsid w:val="00B82234"/>
    <w:rsid w:val="00B8283E"/>
    <w:rsid w:val="00B837AA"/>
    <w:rsid w:val="00B83A3C"/>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5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751E"/>
    <w:rsid w:val="00BF1ACC"/>
    <w:rsid w:val="00BF37B7"/>
    <w:rsid w:val="00BF3B86"/>
    <w:rsid w:val="00BF5C82"/>
    <w:rsid w:val="00BF77C4"/>
    <w:rsid w:val="00BF7A5E"/>
    <w:rsid w:val="00C0085D"/>
    <w:rsid w:val="00C00E47"/>
    <w:rsid w:val="00C010AA"/>
    <w:rsid w:val="00C013EF"/>
    <w:rsid w:val="00C02868"/>
    <w:rsid w:val="00C03A4D"/>
    <w:rsid w:val="00C04F9C"/>
    <w:rsid w:val="00C0537D"/>
    <w:rsid w:val="00C068D8"/>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30B"/>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725"/>
    <w:rsid w:val="00C82D97"/>
    <w:rsid w:val="00C84D14"/>
    <w:rsid w:val="00C8550E"/>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0081"/>
    <w:rsid w:val="00CD1094"/>
    <w:rsid w:val="00CD1B67"/>
    <w:rsid w:val="00CD229F"/>
    <w:rsid w:val="00CD31BB"/>
    <w:rsid w:val="00CD362D"/>
    <w:rsid w:val="00CD5591"/>
    <w:rsid w:val="00CE0BE0"/>
    <w:rsid w:val="00CE1C8C"/>
    <w:rsid w:val="00CE2D1F"/>
    <w:rsid w:val="00CE31E0"/>
    <w:rsid w:val="00CE444E"/>
    <w:rsid w:val="00CE4CC1"/>
    <w:rsid w:val="00CE52F0"/>
    <w:rsid w:val="00CE6F1A"/>
    <w:rsid w:val="00CF0272"/>
    <w:rsid w:val="00CF18A3"/>
    <w:rsid w:val="00CF356A"/>
    <w:rsid w:val="00CF3DA6"/>
    <w:rsid w:val="00CF4A61"/>
    <w:rsid w:val="00CF6809"/>
    <w:rsid w:val="00CF7F4E"/>
    <w:rsid w:val="00D003E1"/>
    <w:rsid w:val="00D01778"/>
    <w:rsid w:val="00D01A38"/>
    <w:rsid w:val="00D0206E"/>
    <w:rsid w:val="00D029CB"/>
    <w:rsid w:val="00D04274"/>
    <w:rsid w:val="00D04927"/>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4BAB"/>
    <w:rsid w:val="00D259AA"/>
    <w:rsid w:val="00D25CA2"/>
    <w:rsid w:val="00D26BCB"/>
    <w:rsid w:val="00D275C6"/>
    <w:rsid w:val="00D27639"/>
    <w:rsid w:val="00D3438E"/>
    <w:rsid w:val="00D34772"/>
    <w:rsid w:val="00D34CDC"/>
    <w:rsid w:val="00D34E8C"/>
    <w:rsid w:val="00D37938"/>
    <w:rsid w:val="00D40E89"/>
    <w:rsid w:val="00D41A51"/>
    <w:rsid w:val="00D42DFD"/>
    <w:rsid w:val="00D45825"/>
    <w:rsid w:val="00D4588F"/>
    <w:rsid w:val="00D45BB6"/>
    <w:rsid w:val="00D45C6A"/>
    <w:rsid w:val="00D45E14"/>
    <w:rsid w:val="00D4755C"/>
    <w:rsid w:val="00D47707"/>
    <w:rsid w:val="00D5084A"/>
    <w:rsid w:val="00D5277A"/>
    <w:rsid w:val="00D52834"/>
    <w:rsid w:val="00D53B13"/>
    <w:rsid w:val="00D544FE"/>
    <w:rsid w:val="00D5505A"/>
    <w:rsid w:val="00D5596F"/>
    <w:rsid w:val="00D56F3F"/>
    <w:rsid w:val="00D57160"/>
    <w:rsid w:val="00D57733"/>
    <w:rsid w:val="00D601F1"/>
    <w:rsid w:val="00D61F13"/>
    <w:rsid w:val="00D63563"/>
    <w:rsid w:val="00D650A7"/>
    <w:rsid w:val="00D65513"/>
    <w:rsid w:val="00D65AB9"/>
    <w:rsid w:val="00D672D6"/>
    <w:rsid w:val="00D67D4A"/>
    <w:rsid w:val="00D7096D"/>
    <w:rsid w:val="00D70B9D"/>
    <w:rsid w:val="00D72B46"/>
    <w:rsid w:val="00D72F7B"/>
    <w:rsid w:val="00D746C7"/>
    <w:rsid w:val="00D7506A"/>
    <w:rsid w:val="00D75BD9"/>
    <w:rsid w:val="00D75D2E"/>
    <w:rsid w:val="00D766D5"/>
    <w:rsid w:val="00D806A3"/>
    <w:rsid w:val="00D80C40"/>
    <w:rsid w:val="00D81232"/>
    <w:rsid w:val="00D81BAC"/>
    <w:rsid w:val="00D829CC"/>
    <w:rsid w:val="00D83149"/>
    <w:rsid w:val="00D83173"/>
    <w:rsid w:val="00D8380A"/>
    <w:rsid w:val="00D85273"/>
    <w:rsid w:val="00D85B96"/>
    <w:rsid w:val="00D90CC5"/>
    <w:rsid w:val="00D92C6A"/>
    <w:rsid w:val="00D93DC2"/>
    <w:rsid w:val="00D9573B"/>
    <w:rsid w:val="00D963A6"/>
    <w:rsid w:val="00D96E99"/>
    <w:rsid w:val="00DA12AB"/>
    <w:rsid w:val="00DA1C49"/>
    <w:rsid w:val="00DA1F90"/>
    <w:rsid w:val="00DA5CA3"/>
    <w:rsid w:val="00DA6E0F"/>
    <w:rsid w:val="00DB3689"/>
    <w:rsid w:val="00DB3767"/>
    <w:rsid w:val="00DB39E0"/>
    <w:rsid w:val="00DB471E"/>
    <w:rsid w:val="00DB5468"/>
    <w:rsid w:val="00DB64BA"/>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4172"/>
    <w:rsid w:val="00DE4846"/>
    <w:rsid w:val="00DE5939"/>
    <w:rsid w:val="00DE7746"/>
    <w:rsid w:val="00DE7AA4"/>
    <w:rsid w:val="00DF11E4"/>
    <w:rsid w:val="00DF1522"/>
    <w:rsid w:val="00DF1C50"/>
    <w:rsid w:val="00DF4490"/>
    <w:rsid w:val="00DF4CBC"/>
    <w:rsid w:val="00DF5370"/>
    <w:rsid w:val="00DF6D73"/>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36FB"/>
    <w:rsid w:val="00E14000"/>
    <w:rsid w:val="00E14F52"/>
    <w:rsid w:val="00E153F6"/>
    <w:rsid w:val="00E15F7E"/>
    <w:rsid w:val="00E173DF"/>
    <w:rsid w:val="00E17824"/>
    <w:rsid w:val="00E2038E"/>
    <w:rsid w:val="00E22546"/>
    <w:rsid w:val="00E22B2E"/>
    <w:rsid w:val="00E252F3"/>
    <w:rsid w:val="00E269FD"/>
    <w:rsid w:val="00E27352"/>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523A"/>
    <w:rsid w:val="00E468CA"/>
    <w:rsid w:val="00E51EE1"/>
    <w:rsid w:val="00E521EE"/>
    <w:rsid w:val="00E52BF5"/>
    <w:rsid w:val="00E53C4D"/>
    <w:rsid w:val="00E55E2E"/>
    <w:rsid w:val="00E5650F"/>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2B9"/>
    <w:rsid w:val="00EA0385"/>
    <w:rsid w:val="00EA3791"/>
    <w:rsid w:val="00EA4173"/>
    <w:rsid w:val="00EA47F7"/>
    <w:rsid w:val="00EA4D0C"/>
    <w:rsid w:val="00EA4E53"/>
    <w:rsid w:val="00EA56DE"/>
    <w:rsid w:val="00EA6259"/>
    <w:rsid w:val="00EA63A0"/>
    <w:rsid w:val="00EA6815"/>
    <w:rsid w:val="00EA7720"/>
    <w:rsid w:val="00EA7F21"/>
    <w:rsid w:val="00EA7F9C"/>
    <w:rsid w:val="00EB111A"/>
    <w:rsid w:val="00EB1663"/>
    <w:rsid w:val="00EB1947"/>
    <w:rsid w:val="00EB1DF8"/>
    <w:rsid w:val="00EB26C3"/>
    <w:rsid w:val="00EB4324"/>
    <w:rsid w:val="00EB4CC9"/>
    <w:rsid w:val="00EB6AE7"/>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30"/>
    <w:rsid w:val="00F307DC"/>
    <w:rsid w:val="00F308AF"/>
    <w:rsid w:val="00F31525"/>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02B"/>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3"/>
    <w:rsid w:val="00F70EC4"/>
    <w:rsid w:val="00F71107"/>
    <w:rsid w:val="00F7287A"/>
    <w:rsid w:val="00F7334D"/>
    <w:rsid w:val="00F73D21"/>
    <w:rsid w:val="00F74052"/>
    <w:rsid w:val="00F74AF8"/>
    <w:rsid w:val="00F74ED0"/>
    <w:rsid w:val="00F75B44"/>
    <w:rsid w:val="00F76380"/>
    <w:rsid w:val="00F7648C"/>
    <w:rsid w:val="00F8012B"/>
    <w:rsid w:val="00F81303"/>
    <w:rsid w:val="00F8144C"/>
    <w:rsid w:val="00F83593"/>
    <w:rsid w:val="00F837F7"/>
    <w:rsid w:val="00F8499F"/>
    <w:rsid w:val="00F85885"/>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4005"/>
    <w:rsid w:val="00FA729F"/>
    <w:rsid w:val="00FA75D3"/>
    <w:rsid w:val="00FB0158"/>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1379"/>
    <w:rsid w:val="00FE2161"/>
    <w:rsid w:val="00FE4C69"/>
    <w:rsid w:val="00FE543B"/>
    <w:rsid w:val="00FE54F3"/>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13554">
      <w:bodyDiv w:val="1"/>
      <w:marLeft w:val="0"/>
      <w:marRight w:val="0"/>
      <w:marTop w:val="0"/>
      <w:marBottom w:val="0"/>
      <w:divBdr>
        <w:top w:val="none" w:sz="0" w:space="0" w:color="auto"/>
        <w:left w:val="none" w:sz="0" w:space="0" w:color="auto"/>
        <w:bottom w:val="none" w:sz="0" w:space="0" w:color="auto"/>
        <w:right w:val="none" w:sz="0" w:space="0" w:color="auto"/>
      </w:divBdr>
    </w:div>
    <w:div w:id="1549491903">
      <w:bodyDiv w:val="1"/>
      <w:marLeft w:val="0"/>
      <w:marRight w:val="0"/>
      <w:marTop w:val="0"/>
      <w:marBottom w:val="0"/>
      <w:divBdr>
        <w:top w:val="none" w:sz="0" w:space="0" w:color="auto"/>
        <w:left w:val="none" w:sz="0" w:space="0" w:color="auto"/>
        <w:bottom w:val="none" w:sz="0" w:space="0" w:color="auto"/>
        <w:right w:val="none" w:sz="0" w:space="0" w:color="auto"/>
      </w:divBdr>
    </w:div>
    <w:div w:id="1896813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9CCA8-E229-49D6-AED6-B5D26AF0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9047</TotalTime>
  <Pages>5</Pages>
  <Words>1937</Words>
  <Characters>11042</Characters>
  <Application>Microsoft Office Word</Application>
  <DocSecurity>0</DocSecurity>
  <Lines>92</Lines>
  <Paragraphs>25</Paragraphs>
  <ScaleCrop>false</ScaleCrop>
  <Company>ZTE</Company>
  <LinksUpToDate>false</LinksUpToDate>
  <CharactersWithSpaces>12954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798</cp:revision>
  <cp:lastPrinted>2113-01-01T00:00:00Z</cp:lastPrinted>
  <dcterms:created xsi:type="dcterms:W3CDTF">2017-09-06T12:59:00Z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